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EEA1" w14:textId="1159DF51" w:rsidR="00956C9B" w:rsidRDefault="00000000">
      <w:pPr>
        <w:pStyle w:val="B3"/>
        <w:spacing w:before="120"/>
        <w:ind w:left="0" w:firstLine="0"/>
        <w:rPr>
          <w:rFonts w:ascii="Arial" w:hAnsi="Arial" w:cs="Arial"/>
          <w:b/>
          <w:sz w:val="24"/>
          <w:szCs w:val="24"/>
          <w:lang w:val="en-US"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sidR="00872AA6">
        <w:rPr>
          <w:rFonts w:ascii="Arial" w:eastAsiaTheme="minorEastAsia" w:hAnsi="Arial" w:cs="Arial" w:hint="eastAsia"/>
          <w:b/>
          <w:sz w:val="24"/>
          <w:szCs w:val="24"/>
          <w:lang w:eastAsia="zh-CN"/>
        </w:rPr>
        <w:t>2</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Pr>
          <w:rFonts w:ascii="Arial" w:eastAsia="Malgun Gothic" w:hAnsi="Arial" w:cs="Arial" w:hint="eastAsia"/>
          <w:b/>
          <w:sz w:val="24"/>
          <w:szCs w:val="24"/>
          <w:lang w:eastAsia="ko-KR"/>
        </w:rPr>
        <w:t xml:space="preserve"> </w:t>
      </w:r>
      <w:r w:rsidR="003B0DB1">
        <w:rPr>
          <w:rFonts w:ascii="Arial" w:eastAsiaTheme="minorEastAsia" w:hAnsi="Arial" w:cs="Arial" w:hint="eastAsia"/>
          <w:b/>
          <w:sz w:val="24"/>
          <w:szCs w:val="24"/>
          <w:lang w:eastAsia="zh-CN"/>
        </w:rPr>
        <w:t xml:space="preserve">     </w:t>
      </w:r>
      <w:r>
        <w:rPr>
          <w:rFonts w:ascii="Arial" w:eastAsia="Malgun Gothic" w:hAnsi="Arial" w:cs="Arial"/>
          <w:b/>
          <w:bCs/>
          <w:sz w:val="24"/>
          <w:szCs w:val="24"/>
          <w:lang w:eastAsia="ko-KR"/>
        </w:rPr>
        <w:t>R2-250</w:t>
      </w:r>
      <w:r>
        <w:rPr>
          <w:rFonts w:ascii="Arial" w:hAnsi="Arial" w:cs="Arial" w:hint="eastAsia"/>
          <w:b/>
          <w:bCs/>
          <w:sz w:val="24"/>
          <w:szCs w:val="24"/>
          <w:lang w:val="en-US" w:eastAsia="zh-CN"/>
        </w:rPr>
        <w:t>9000</w:t>
      </w:r>
    </w:p>
    <w:p w14:paraId="1E8E32D6" w14:textId="77777777" w:rsidR="00CA3900" w:rsidRDefault="00CA3900" w:rsidP="00CA3900">
      <w:pPr>
        <w:pStyle w:val="af7"/>
        <w:tabs>
          <w:tab w:val="left" w:pos="1701"/>
          <w:tab w:val="right" w:pos="9923"/>
        </w:tabs>
        <w:rPr>
          <w:vertAlign w:val="superscript"/>
          <w:lang w:val="en-US"/>
        </w:rPr>
      </w:pPr>
      <w:r>
        <w:rPr>
          <w:rFonts w:eastAsia="Malgun Gothic" w:cs="Arial"/>
          <w:sz w:val="24"/>
          <w:szCs w:val="24"/>
          <w:lang w:val="en-US" w:eastAsia="ko-KR"/>
        </w:rPr>
        <w:t>Dallas</w:t>
      </w:r>
      <w:r>
        <w:rPr>
          <w:rFonts w:cs="Arial" w:hint="eastAsia"/>
          <w:sz w:val="24"/>
          <w:szCs w:val="24"/>
          <w:lang w:val="en-US" w:eastAsia="zh-CN"/>
        </w:rPr>
        <w:t xml:space="preserve">, </w:t>
      </w:r>
      <w:r>
        <w:rPr>
          <w:rFonts w:eastAsia="Malgun Gothic" w:cs="Arial" w:hint="eastAsia"/>
          <w:sz w:val="24"/>
          <w:szCs w:val="24"/>
          <w:lang w:val="en-US" w:eastAsia="zh-CN"/>
        </w:rPr>
        <w:t>USA</w:t>
      </w:r>
      <w:r>
        <w:rPr>
          <w:rFonts w:eastAsia="Malgun Gothic" w:cs="Arial"/>
          <w:sz w:val="24"/>
          <w:szCs w:val="24"/>
          <w:lang w:val="en-US" w:eastAsia="ko-KR"/>
        </w:rPr>
        <w:t>, Nov. 17</w:t>
      </w:r>
      <w:r>
        <w:rPr>
          <w:rFonts w:eastAsia="Malgun Gothic" w:cs="Arial"/>
          <w:sz w:val="24"/>
          <w:szCs w:val="24"/>
          <w:vertAlign w:val="superscript"/>
          <w:lang w:val="en-US" w:eastAsia="ko-KR"/>
        </w:rPr>
        <w:t xml:space="preserve">th </w:t>
      </w:r>
      <w:r>
        <w:rPr>
          <w:rFonts w:eastAsia="Malgun Gothic" w:cs="Arial"/>
          <w:sz w:val="24"/>
          <w:szCs w:val="24"/>
          <w:lang w:val="en-US" w:eastAsia="ko-KR"/>
        </w:rPr>
        <w:t>- 21</w:t>
      </w:r>
      <w:r>
        <w:rPr>
          <w:rFonts w:eastAsia="Malgun Gothic" w:cs="Arial"/>
          <w:sz w:val="24"/>
          <w:szCs w:val="24"/>
          <w:vertAlign w:val="superscript"/>
          <w:lang w:val="en-US" w:eastAsia="ko-KR"/>
        </w:rPr>
        <w:t>st</w:t>
      </w:r>
    </w:p>
    <w:p w14:paraId="326A47D6" w14:textId="77777777" w:rsidR="00956C9B" w:rsidRDefault="00956C9B">
      <w:pPr>
        <w:widowControl w:val="0"/>
        <w:tabs>
          <w:tab w:val="right" w:pos="9639"/>
        </w:tabs>
        <w:spacing w:after="0" w:line="360" w:lineRule="auto"/>
        <w:rPr>
          <w:rFonts w:ascii="Arial" w:eastAsiaTheme="minorEastAsia" w:hAnsi="Arial" w:cs="Arial"/>
          <w:b/>
          <w:bCs/>
          <w:sz w:val="24"/>
          <w:szCs w:val="24"/>
          <w:lang w:eastAsia="zh-CN"/>
        </w:rPr>
      </w:pPr>
    </w:p>
    <w:p w14:paraId="3252B60F" w14:textId="77777777" w:rsidR="00956C9B" w:rsidRDefault="00000000">
      <w:pPr>
        <w:widowControl w:val="0"/>
        <w:tabs>
          <w:tab w:val="left" w:pos="1701"/>
          <w:tab w:val="right" w:pos="9923"/>
        </w:tabs>
        <w:spacing w:before="120" w:after="0"/>
        <w:rPr>
          <w:rFonts w:ascii="Calibri" w:hAnsi="Calibri" w:cs="Arial"/>
          <w:b/>
          <w:sz w:val="24"/>
          <w:szCs w:val="24"/>
          <w:lang w:val="en-US" w:eastAsia="zh-CN"/>
        </w:rPr>
      </w:pPr>
      <w:bookmarkStart w:id="3" w:name="_Hlk209730513"/>
      <w:bookmarkEnd w:id="0"/>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10</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hint="eastAsia"/>
          <w:b/>
          <w:sz w:val="24"/>
          <w:szCs w:val="24"/>
          <w:lang w:val="en-US" w:eastAsia="zh-CN"/>
        </w:rPr>
        <w:t>.1</w:t>
      </w:r>
    </w:p>
    <w:p w14:paraId="2A1F24B5" w14:textId="77777777" w:rsidR="00956C9B"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07D003A2" w14:textId="77777777" w:rsidR="00956C9B" w:rsidRDefault="00000000">
      <w:pPr>
        <w:widowControl w:val="0"/>
        <w:tabs>
          <w:tab w:val="left" w:pos="1701"/>
          <w:tab w:val="right" w:pos="9923"/>
        </w:tabs>
        <w:spacing w:before="120" w:after="0"/>
        <w:rPr>
          <w:rFonts w:ascii="Calibri" w:hAnsi="Calibri" w:cs="Arial"/>
          <w:b/>
          <w:sz w:val="24"/>
          <w:szCs w:val="24"/>
          <w:lang w:val="en-US" w:eastAsia="zh-CN"/>
        </w:rPr>
      </w:pPr>
      <w:r>
        <w:rPr>
          <w:rFonts w:ascii="Arial" w:hAnsi="Arial" w:cs="Arial"/>
          <w:b/>
          <w:sz w:val="24"/>
          <w:szCs w:val="24"/>
          <w:lang w:val="de-DE" w:eastAsia="zh-CN"/>
        </w:rPr>
        <w:t>Title:</w:t>
      </w:r>
      <w:r>
        <w:rPr>
          <w:rFonts w:ascii="Arial" w:hAnsi="Arial" w:cs="Arial"/>
          <w:b/>
          <w:sz w:val="24"/>
          <w:szCs w:val="24"/>
          <w:lang w:val="de-DE" w:eastAsia="zh-CN"/>
        </w:rPr>
        <w:tab/>
      </w:r>
      <w:r>
        <w:rPr>
          <w:rFonts w:ascii="Arial" w:hAnsi="Arial" w:cs="Arial" w:hint="eastAsia"/>
          <w:b/>
          <w:sz w:val="24"/>
          <w:szCs w:val="24"/>
          <w:lang w:val="en-US" w:eastAsia="zh-CN"/>
        </w:rPr>
        <w:t>Discussion</w:t>
      </w:r>
      <w:r>
        <w:rPr>
          <w:rFonts w:ascii="Arial" w:hAnsi="Arial" w:cs="Arial" w:hint="eastAsia"/>
          <w:b/>
          <w:sz w:val="24"/>
          <w:szCs w:val="24"/>
          <w:lang w:val="de-DE" w:eastAsia="zh-CN"/>
        </w:rPr>
        <w:t xml:space="preserve"> on 6G general AI/ML framework</w:t>
      </w:r>
    </w:p>
    <w:p w14:paraId="52280317" w14:textId="77777777" w:rsidR="00956C9B"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 and Decision</w:t>
      </w:r>
    </w:p>
    <w:bookmarkEnd w:id="1"/>
    <w:bookmarkEnd w:id="3"/>
    <w:p w14:paraId="75D2E953" w14:textId="77777777" w:rsidR="00872AA6" w:rsidRDefault="00000000">
      <w:pPr>
        <w:pStyle w:val="1"/>
        <w:ind w:left="0" w:firstLine="0"/>
      </w:pPr>
      <w:r>
        <w:t>1</w:t>
      </w:r>
      <w:r>
        <w:tab/>
        <w:t>Introduct</w:t>
      </w:r>
      <w:bookmarkStart w:id="4" w:name="_Hlk209730593"/>
      <w:bookmarkStart w:id="5" w:name="_Ref178064866"/>
      <w:bookmarkEnd w:id="2"/>
      <w:r w:rsidR="00872AA6">
        <w:rPr>
          <w:rFonts w:hint="eastAsia"/>
          <w:lang w:eastAsia="zh-CN"/>
        </w:rPr>
        <w:t>ion</w:t>
      </w:r>
    </w:p>
    <w:p w14:paraId="374DFCEE" w14:textId="715814B9" w:rsidR="00872AA6" w:rsidRDefault="00872AA6">
      <w:r>
        <w:rPr>
          <w:lang w:eastAsia="zh-CN"/>
        </w:rPr>
        <w:t>At the RAN2#131bis meeting, the following agreements were reached</w:t>
      </w:r>
      <w:r>
        <w:rPr>
          <w:lang w:val="en-US" w:eastAsia="zh-CN"/>
        </w:rPr>
        <w:t xml:space="preserve"> </w:t>
      </w:r>
      <w:r>
        <w:rPr>
          <w:rFonts w:hint="eastAsia"/>
          <w:lang w:val="en-US" w:eastAsia="zh-CN"/>
        </w:rPr>
        <w:t xml:space="preserve">on </w:t>
      </w:r>
      <w:r>
        <w:rPr>
          <w:rFonts w:eastAsia="Calibri"/>
          <w:lang w:val="en-US"/>
        </w:rPr>
        <w:t>6G AI/ML LCM</w:t>
      </w:r>
      <w:r>
        <w:rPr>
          <w:rFonts w:hint="eastAsia"/>
          <w:lang w:val="en-US" w:eastAsia="zh-CN"/>
        </w:rPr>
        <w:t xml:space="preserve"> [1].</w:t>
      </w:r>
    </w:p>
    <w:tbl>
      <w:tblPr>
        <w:tblStyle w:val="aff3"/>
        <w:tblW w:w="0" w:type="auto"/>
        <w:tblLook w:val="04A0" w:firstRow="1" w:lastRow="0" w:firstColumn="1" w:lastColumn="0" w:noHBand="0" w:noVBand="1"/>
      </w:tblPr>
      <w:tblGrid>
        <w:gridCol w:w="9628"/>
      </w:tblGrid>
      <w:tr w:rsidR="00872AA6" w14:paraId="4E91057C" w14:textId="77777777">
        <w:tc>
          <w:tcPr>
            <w:tcW w:w="9628" w:type="dxa"/>
          </w:tcPr>
          <w:p w14:paraId="45ECFFF7" w14:textId="77777777" w:rsidR="00872AA6" w:rsidRPr="003B0DB1" w:rsidRDefault="00872AA6">
            <w:pPr>
              <w:pStyle w:val="a6"/>
              <w:spacing w:before="120"/>
              <w:rPr>
                <w:rFonts w:ascii="Times New Roman" w:hAnsi="Times New Roman"/>
                <w:b/>
                <w:bCs/>
                <w:sz w:val="20"/>
                <w:szCs w:val="20"/>
                <w:lang w:val="en-US"/>
              </w:rPr>
            </w:pPr>
            <w:r w:rsidRPr="003B0DB1">
              <w:rPr>
                <w:rFonts w:ascii="Times New Roman" w:hAnsi="Times New Roman"/>
                <w:b/>
                <w:bCs/>
                <w:sz w:val="20"/>
                <w:szCs w:val="20"/>
                <w:lang w:val="en-US"/>
              </w:rPr>
              <w:t>Agreements on LCM</w:t>
            </w:r>
          </w:p>
          <w:p w14:paraId="302487D7" w14:textId="77777777" w:rsidR="00872AA6" w:rsidRPr="003B0DB1" w:rsidRDefault="00872AA6">
            <w:pPr>
              <w:pStyle w:val="a6"/>
              <w:spacing w:before="120"/>
              <w:rPr>
                <w:rFonts w:ascii="Times New Roman" w:hAnsi="Times New Roman"/>
                <w:sz w:val="20"/>
                <w:szCs w:val="20"/>
                <w:lang w:val="en-US"/>
              </w:rPr>
            </w:pPr>
            <w:r w:rsidRPr="003B0DB1">
              <w:rPr>
                <w:rFonts w:ascii="Times New Roman" w:hAnsi="Times New Roman"/>
                <w:sz w:val="20"/>
                <w:szCs w:val="20"/>
                <w:lang w:val="en-US"/>
              </w:rPr>
              <w:t xml:space="preserve">Study 6G AI/ML LCM framework that supports at least the following functions/procedures: </w:t>
            </w:r>
          </w:p>
          <w:p w14:paraId="047C062C" w14:textId="77777777" w:rsidR="00872AA6" w:rsidRPr="003B0DB1" w:rsidRDefault="00872AA6">
            <w:pPr>
              <w:pStyle w:val="a6"/>
              <w:numPr>
                <w:ilvl w:val="0"/>
                <w:numId w:val="13"/>
              </w:numPr>
              <w:spacing w:before="120"/>
              <w:rPr>
                <w:rFonts w:ascii="Times New Roman" w:hAnsi="Times New Roman"/>
                <w:sz w:val="20"/>
                <w:szCs w:val="20"/>
                <w:lang w:val="en-US"/>
              </w:rPr>
            </w:pPr>
            <w:r w:rsidRPr="003B0DB1">
              <w:rPr>
                <w:rFonts w:ascii="Times New Roman" w:hAnsi="Times New Roman"/>
                <w:sz w:val="20"/>
                <w:szCs w:val="20"/>
                <w:lang w:val="en-US"/>
              </w:rPr>
              <w:t xml:space="preserve">UE AI/ML </w:t>
            </w:r>
            <w:r w:rsidRPr="003B0DB1">
              <w:rPr>
                <w:rFonts w:ascii="Times New Roman" w:eastAsia="宋体" w:hAnsi="Times New Roman"/>
                <w:sz w:val="20"/>
                <w:szCs w:val="20"/>
              </w:rPr>
              <w:t>Capabilities</w:t>
            </w:r>
            <w:r w:rsidRPr="003B0DB1">
              <w:rPr>
                <w:rFonts w:ascii="Times New Roman" w:hAnsi="Times New Roman"/>
                <w:sz w:val="20"/>
                <w:szCs w:val="20"/>
                <w:lang w:val="en-US"/>
              </w:rPr>
              <w:t xml:space="preserve"> Exchange;</w:t>
            </w:r>
          </w:p>
          <w:p w14:paraId="250568E7" w14:textId="77777777" w:rsidR="00872AA6" w:rsidRPr="003B0DB1" w:rsidRDefault="00872AA6">
            <w:pPr>
              <w:pStyle w:val="a6"/>
              <w:numPr>
                <w:ilvl w:val="0"/>
                <w:numId w:val="13"/>
              </w:numPr>
              <w:spacing w:before="120"/>
              <w:rPr>
                <w:rFonts w:ascii="Times New Roman" w:hAnsi="Times New Roman"/>
                <w:sz w:val="20"/>
                <w:szCs w:val="20"/>
                <w:lang w:val="en-US"/>
              </w:rPr>
            </w:pPr>
            <w:r w:rsidRPr="003B0DB1">
              <w:rPr>
                <w:rFonts w:ascii="Times New Roman" w:hAnsi="Times New Roman"/>
                <w:sz w:val="20"/>
                <w:szCs w:val="20"/>
                <w:lang w:val="en-US"/>
              </w:rPr>
              <w:t>Applicable Functionality Reporting;</w:t>
            </w:r>
          </w:p>
          <w:p w14:paraId="5B96321E" w14:textId="77777777" w:rsidR="00872AA6" w:rsidRPr="003B0DB1" w:rsidRDefault="00872AA6">
            <w:pPr>
              <w:pStyle w:val="a6"/>
              <w:numPr>
                <w:ilvl w:val="0"/>
                <w:numId w:val="13"/>
              </w:numPr>
              <w:spacing w:before="120"/>
              <w:rPr>
                <w:rFonts w:ascii="Times New Roman" w:hAnsi="Times New Roman"/>
                <w:sz w:val="20"/>
                <w:szCs w:val="20"/>
                <w:lang w:val="en-US"/>
              </w:rPr>
            </w:pPr>
            <w:r w:rsidRPr="003B0DB1">
              <w:rPr>
                <w:rFonts w:ascii="Times New Roman" w:hAnsi="Times New Roman"/>
                <w:sz w:val="20"/>
                <w:szCs w:val="20"/>
                <w:lang w:val="en-US"/>
              </w:rPr>
              <w:t>Inference Configuration and Reporting;</w:t>
            </w:r>
          </w:p>
          <w:p w14:paraId="2C0D9EB0" w14:textId="77777777" w:rsidR="00872AA6" w:rsidRPr="003B0DB1" w:rsidRDefault="00872AA6">
            <w:pPr>
              <w:pStyle w:val="a6"/>
              <w:numPr>
                <w:ilvl w:val="0"/>
                <w:numId w:val="13"/>
              </w:numPr>
              <w:spacing w:before="120"/>
              <w:rPr>
                <w:rFonts w:ascii="Times New Roman" w:hAnsi="Times New Roman"/>
                <w:sz w:val="20"/>
                <w:szCs w:val="20"/>
                <w:lang w:val="en-US"/>
              </w:rPr>
            </w:pPr>
            <w:r w:rsidRPr="003B0DB1">
              <w:rPr>
                <w:rFonts w:ascii="Times New Roman" w:hAnsi="Times New Roman"/>
                <w:sz w:val="20"/>
                <w:szCs w:val="20"/>
                <w:lang w:val="en-US"/>
              </w:rPr>
              <w:t>Performance Monitoring Configuration and Reporting;</w:t>
            </w:r>
          </w:p>
          <w:p w14:paraId="218D8E18" w14:textId="77777777" w:rsidR="00872AA6" w:rsidRDefault="00872AA6">
            <w:pPr>
              <w:pStyle w:val="a6"/>
              <w:numPr>
                <w:ilvl w:val="0"/>
                <w:numId w:val="13"/>
              </w:numPr>
              <w:spacing w:before="120"/>
              <w:rPr>
                <w:i/>
                <w:iCs/>
                <w:lang w:val="en-US"/>
              </w:rPr>
            </w:pPr>
            <w:r w:rsidRPr="003B0DB1">
              <w:rPr>
                <w:rFonts w:ascii="Times New Roman" w:hAnsi="Times New Roman"/>
                <w:sz w:val="20"/>
                <w:szCs w:val="20"/>
                <w:lang w:val="en-US"/>
              </w:rPr>
              <w:t>Functionality (De-)Activation and Fallback/Switching to the AI/ML/non-AI/ML Functionality</w:t>
            </w:r>
            <w:r w:rsidRPr="003B0DB1">
              <w:rPr>
                <w:rFonts w:ascii="Times New Roman" w:hAnsi="Times New Roman"/>
                <w:i/>
                <w:iCs/>
                <w:sz w:val="20"/>
                <w:szCs w:val="20"/>
                <w:lang w:val="en-US"/>
              </w:rPr>
              <w:t>;</w:t>
            </w:r>
          </w:p>
        </w:tc>
      </w:tr>
    </w:tbl>
    <w:p w14:paraId="2C8C4CED" w14:textId="5D6A1CFA" w:rsidR="00872AA6" w:rsidRDefault="00872AA6">
      <w:pPr>
        <w:pStyle w:val="a6"/>
        <w:spacing w:before="120"/>
      </w:pPr>
      <w:r>
        <w:t>In this contribution, we</w:t>
      </w:r>
      <w:r>
        <w:rPr>
          <w:rFonts w:hint="eastAsia"/>
        </w:rPr>
        <w:t xml:space="preserve"> will show our views on </w:t>
      </w:r>
      <w:r w:rsidR="003B0DB1">
        <w:t xml:space="preserve">the </w:t>
      </w:r>
      <w:r>
        <w:rPr>
          <w:rFonts w:hint="eastAsia"/>
        </w:rPr>
        <w:t>general AI/ML framework in 6G.</w:t>
      </w:r>
    </w:p>
    <w:bookmarkEnd w:id="4"/>
    <w:p w14:paraId="1D6FE2A3" w14:textId="77777777" w:rsidR="00872AA6" w:rsidRDefault="00872AA6">
      <w:pPr>
        <w:pStyle w:val="1"/>
        <w:rPr>
          <w:rFonts w:ascii="Times New Roman" w:hAnsi="Times New Roman"/>
          <w:lang w:val="en-US"/>
        </w:rPr>
      </w:pPr>
      <w:r>
        <w:rPr>
          <w:rFonts w:hint="eastAsia"/>
          <w:lang w:val="en-US" w:eastAsia="zh-CN"/>
        </w:rPr>
        <w:t>2</w:t>
      </w:r>
      <w:r>
        <w:rPr>
          <w:lang w:val="en-US"/>
        </w:rPr>
        <w:t>. Discussion</w:t>
      </w:r>
    </w:p>
    <w:bookmarkEnd w:id="5"/>
    <w:p w14:paraId="5F35D7DB" w14:textId="68564614" w:rsidR="00956C9B" w:rsidRDefault="00000000">
      <w:pPr>
        <w:pStyle w:val="2"/>
        <w:rPr>
          <w:lang w:val="en-US" w:eastAsia="zh-CN"/>
        </w:rPr>
      </w:pPr>
      <w:r>
        <w:t>2.</w:t>
      </w:r>
      <w:r>
        <w:rPr>
          <w:rFonts w:hint="eastAsia"/>
          <w:lang w:eastAsia="zh-CN"/>
        </w:rPr>
        <w:t>1</w:t>
      </w:r>
      <w:r>
        <w:rPr>
          <w:rFonts w:hint="eastAsia"/>
          <w:lang w:val="en-US" w:eastAsia="zh-CN"/>
        </w:rPr>
        <w:t xml:space="preserve"> </w:t>
      </w:r>
      <w:r>
        <w:rPr>
          <w:rFonts w:hint="eastAsia"/>
          <w:lang w:eastAsia="zh-CN"/>
        </w:rPr>
        <w:t>LCM framework</w:t>
      </w:r>
    </w:p>
    <w:p w14:paraId="2FA6C593" w14:textId="00B1BA04" w:rsidR="00956C9B" w:rsidRDefault="00000000">
      <w:pPr>
        <w:pStyle w:val="a6"/>
        <w:spacing w:before="120"/>
      </w:pPr>
      <w:bookmarkStart w:id="6" w:name="OLE_LINK4"/>
      <w:r>
        <w:t xml:space="preserve">In 5G, </w:t>
      </w:r>
      <w:r>
        <w:rPr>
          <w:rFonts w:hint="eastAsia"/>
          <w:lang w:val="en-US"/>
        </w:rPr>
        <w:t xml:space="preserve">the </w:t>
      </w:r>
      <w:r>
        <w:t>SA and RAN working groups have independently defined functional frameworks</w:t>
      </w:r>
      <w:r>
        <w:rPr>
          <w:rFonts w:hint="eastAsia"/>
        </w:rPr>
        <w:t xml:space="preserve"> for </w:t>
      </w:r>
      <w:r>
        <w:t>their respective</w:t>
      </w:r>
      <w:r>
        <w:rPr>
          <w:rFonts w:hint="eastAsia"/>
          <w:lang w:val="en-US"/>
        </w:rPr>
        <w:t xml:space="preserve"> AI/ML</w:t>
      </w:r>
      <w:r>
        <w:t xml:space="preserve"> use cases.</w:t>
      </w:r>
      <w:r>
        <w:rPr>
          <w:rFonts w:hint="eastAsia"/>
          <w:lang w:val="en-US"/>
        </w:rPr>
        <w:t xml:space="preserve"> For example, </w:t>
      </w:r>
      <w:r>
        <w:rPr>
          <w:rFonts w:hint="eastAsia"/>
        </w:rPr>
        <w:t xml:space="preserve">RAN1 </w:t>
      </w:r>
      <w:r>
        <w:rPr>
          <w:rFonts w:hint="eastAsia"/>
          <w:lang w:val="en-US"/>
        </w:rPr>
        <w:t>has</w:t>
      </w:r>
      <w:r>
        <w:t xml:space="preserve"> explored a </w:t>
      </w:r>
      <w:r>
        <w:rPr>
          <w:rFonts w:hint="eastAsia"/>
        </w:rPr>
        <w:t>general</w:t>
      </w:r>
      <w:r>
        <w:t xml:space="preserve"> AI/ML framework for the NR air interface</w:t>
      </w:r>
      <w:r>
        <w:rPr>
          <w:rFonts w:hint="eastAsia"/>
        </w:rPr>
        <w:t xml:space="preserve"> b</w:t>
      </w:r>
      <w:r>
        <w:t xml:space="preserve">ased on the functional framework defined by RAN3, as illustrated in Figure </w:t>
      </w:r>
      <w:r>
        <w:rPr>
          <w:rFonts w:hint="eastAsia"/>
          <w:lang w:val="en-US"/>
        </w:rPr>
        <w:t xml:space="preserve">1 </w:t>
      </w:r>
      <w:r>
        <w:rPr>
          <w:rFonts w:hint="eastAsia"/>
        </w:rPr>
        <w:t>[</w:t>
      </w:r>
      <w:r>
        <w:rPr>
          <w:rFonts w:hint="eastAsia"/>
          <w:lang w:val="en-US"/>
        </w:rPr>
        <w:t>2</w:t>
      </w:r>
      <w:r>
        <w:rPr>
          <w:rFonts w:hint="eastAsia"/>
        </w:rPr>
        <w:t>]</w:t>
      </w:r>
      <w:r>
        <w:t>. Th</w:t>
      </w:r>
      <w:r>
        <w:rPr>
          <w:rFonts w:hint="eastAsia"/>
          <w:lang w:val="en-US"/>
        </w:rPr>
        <w:t>is</w:t>
      </w:r>
      <w:r>
        <w:t xml:space="preserve"> framework</w:t>
      </w:r>
      <w:r>
        <w:rPr>
          <w:rFonts w:hint="eastAsia"/>
          <w:lang w:val="en-US"/>
        </w:rPr>
        <w:t xml:space="preserve"> </w:t>
      </w:r>
      <w:r>
        <w:t>provides technical support for use cases addressed by RAN1 and RAN2, such as CSI feedback enhancement, beam management, positioning accuracy enhancement, CSI compression, and AI</w:t>
      </w:r>
      <w:r>
        <w:rPr>
          <w:rFonts w:hint="eastAsia"/>
        </w:rPr>
        <w:t>/ML-based</w:t>
      </w:r>
      <w:r>
        <w:t xml:space="preserve"> mobility</w:t>
      </w:r>
      <w:r>
        <w:rPr>
          <w:rFonts w:hint="eastAsia"/>
          <w:lang w:val="en-US"/>
        </w:rPr>
        <w:t xml:space="preserve">, </w:t>
      </w:r>
      <w:r w:rsidR="003B0DB1">
        <w:t>to cover</w:t>
      </w:r>
      <w:r>
        <w:t xml:space="preserve"> a general functional architecture addressing both model-ID-based LCM and functionality-based LCM</w:t>
      </w:r>
      <w:r>
        <w:rPr>
          <w:rFonts w:hint="eastAsia"/>
          <w:lang w:val="en-US"/>
        </w:rPr>
        <w:t>.</w:t>
      </w:r>
    </w:p>
    <w:p w14:paraId="2BF66A27" w14:textId="77777777" w:rsidR="00956C9B" w:rsidRDefault="00000000">
      <w:pPr>
        <w:pStyle w:val="a6"/>
        <w:spacing w:before="120"/>
        <w:jc w:val="center"/>
        <w:rPr>
          <w:lang w:val="en-US"/>
        </w:rPr>
      </w:pPr>
      <w:r>
        <w:rPr>
          <w:noProof/>
          <w:lang w:val="en-US"/>
        </w:rPr>
        <w:drawing>
          <wp:inline distT="0" distB="0" distL="0" distR="0" wp14:anchorId="08D94932" wp14:editId="12D9C601">
            <wp:extent cx="4184650" cy="1804670"/>
            <wp:effectExtent l="0" t="0" r="6350" b="5080"/>
            <wp:docPr id="5766430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643033"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7585" cy="1827465"/>
                    </a:xfrm>
                    <a:prstGeom prst="rect">
                      <a:avLst/>
                    </a:prstGeom>
                    <a:noFill/>
                    <a:ln>
                      <a:noFill/>
                    </a:ln>
                  </pic:spPr>
                </pic:pic>
              </a:graphicData>
            </a:graphic>
          </wp:inline>
        </w:drawing>
      </w:r>
    </w:p>
    <w:p w14:paraId="2753142A" w14:textId="77777777" w:rsidR="00956C9B" w:rsidRDefault="00000000">
      <w:pPr>
        <w:pStyle w:val="a6"/>
        <w:spacing w:before="120"/>
        <w:jc w:val="center"/>
        <w:rPr>
          <w:szCs w:val="16"/>
        </w:rPr>
      </w:pPr>
      <w:r>
        <w:rPr>
          <w:rFonts w:eastAsia="Batang"/>
          <w:szCs w:val="16"/>
          <w:lang w:eastAsia="en-US"/>
        </w:rPr>
        <w:t xml:space="preserve">Figure </w:t>
      </w:r>
      <w:r>
        <w:rPr>
          <w:rFonts w:hint="eastAsia"/>
          <w:szCs w:val="16"/>
          <w:lang w:val="en-US"/>
        </w:rPr>
        <w:t>1</w:t>
      </w:r>
      <w:r>
        <w:rPr>
          <w:rFonts w:eastAsia="Batang"/>
          <w:szCs w:val="16"/>
          <w:lang w:eastAsia="en-US"/>
        </w:rPr>
        <w:t>: Functional framework for AI/ML for NR Air Interface</w:t>
      </w:r>
    </w:p>
    <w:bookmarkEnd w:id="6"/>
    <w:p w14:paraId="3939595D" w14:textId="2EA5B5F4" w:rsidR="00956C9B" w:rsidRDefault="00000000">
      <w:pPr>
        <w:pStyle w:val="a6"/>
        <w:spacing w:before="120"/>
      </w:pPr>
      <w:r>
        <w:rPr>
          <w:rFonts w:hint="eastAsia"/>
          <w:szCs w:val="22"/>
          <w:lang w:val="en-US"/>
        </w:rPr>
        <w:t>I</w:t>
      </w:r>
      <w:r>
        <w:rPr>
          <w:szCs w:val="22"/>
          <w:lang w:val="en-US"/>
        </w:rPr>
        <w:t xml:space="preserve">t is observed that several potential issues with the </w:t>
      </w:r>
      <w:r>
        <w:rPr>
          <w:rFonts w:hint="eastAsia"/>
          <w:szCs w:val="22"/>
          <w:lang w:val="en-US"/>
        </w:rPr>
        <w:t>multiple</w:t>
      </w:r>
      <w:r>
        <w:rPr>
          <w:szCs w:val="22"/>
          <w:lang w:val="en-US"/>
        </w:rPr>
        <w:t xml:space="preserve"> AI</w:t>
      </w:r>
      <w:r>
        <w:rPr>
          <w:rFonts w:hint="eastAsia"/>
          <w:szCs w:val="22"/>
          <w:lang w:val="en-US"/>
        </w:rPr>
        <w:t>/ML functional</w:t>
      </w:r>
      <w:r>
        <w:rPr>
          <w:szCs w:val="22"/>
          <w:lang w:val="en-US"/>
        </w:rPr>
        <w:t xml:space="preserve"> framework</w:t>
      </w:r>
      <w:r>
        <w:rPr>
          <w:rFonts w:hint="eastAsia"/>
          <w:szCs w:val="22"/>
          <w:lang w:val="en-US"/>
        </w:rPr>
        <w:t>s</w:t>
      </w:r>
      <w:r>
        <w:rPr>
          <w:szCs w:val="22"/>
          <w:lang w:val="en-US"/>
        </w:rPr>
        <w:t>, including functional redundancy, a risk of specification conflicts, and low efficiency in end-to-end collaboration.</w:t>
      </w:r>
      <w:r>
        <w:rPr>
          <w:rFonts w:hint="eastAsia"/>
          <w:szCs w:val="22"/>
          <w:lang w:val="en-US"/>
        </w:rPr>
        <w:t xml:space="preserve"> </w:t>
      </w:r>
      <w:r>
        <w:rPr>
          <w:szCs w:val="22"/>
          <w:lang w:val="en-US"/>
        </w:rPr>
        <w:t xml:space="preserve">Considering that the </w:t>
      </w:r>
      <w:r>
        <w:rPr>
          <w:szCs w:val="22"/>
          <w:lang w:val="en-US"/>
        </w:rPr>
        <w:lastRenderedPageBreak/>
        <w:t>development of 6G native AI may require an efficient underlying architecture, it is proposed that,</w:t>
      </w:r>
      <w:r>
        <w:rPr>
          <w:rFonts w:hint="eastAsia"/>
          <w:szCs w:val="22"/>
          <w:lang w:val="en-US"/>
        </w:rPr>
        <w:t xml:space="preserve"> i</w:t>
      </w:r>
      <w:r>
        <w:rPr>
          <w:szCs w:val="22"/>
          <w:lang w:val="en-US"/>
        </w:rPr>
        <w:t xml:space="preserve">n the early phase of the </w:t>
      </w:r>
      <w:r>
        <w:rPr>
          <w:rFonts w:hint="eastAsia"/>
          <w:szCs w:val="22"/>
          <w:lang w:val="en-US"/>
        </w:rPr>
        <w:t>6G</w:t>
      </w:r>
      <w:r>
        <w:rPr>
          <w:szCs w:val="22"/>
          <w:lang w:val="en-US"/>
        </w:rPr>
        <w:t xml:space="preserve"> study, a future-proof AI/ML functional framework should be </w:t>
      </w:r>
      <w:r>
        <w:rPr>
          <w:rFonts w:hint="eastAsia"/>
          <w:szCs w:val="22"/>
          <w:lang w:val="en-US"/>
        </w:rPr>
        <w:t>considered</w:t>
      </w:r>
      <w:r>
        <w:rPr>
          <w:szCs w:val="22"/>
          <w:lang w:val="en-US"/>
        </w:rPr>
        <w:t>, which is intended to support a unified LCM framework</w:t>
      </w:r>
      <w:r>
        <w:rPr>
          <w:rFonts w:hint="eastAsia"/>
          <w:szCs w:val="22"/>
          <w:lang w:val="en-US"/>
        </w:rPr>
        <w:t xml:space="preserve"> including</w:t>
      </w:r>
      <w:r>
        <w:rPr>
          <w:szCs w:val="22"/>
          <w:lang w:val="en-US"/>
        </w:rPr>
        <w:t xml:space="preserve"> data collection</w:t>
      </w:r>
      <w:r>
        <w:rPr>
          <w:rFonts w:hint="eastAsia"/>
          <w:szCs w:val="22"/>
          <w:lang w:val="en-US"/>
        </w:rPr>
        <w:t xml:space="preserve">, inference, fallback, </w:t>
      </w:r>
      <w:r w:rsidR="00872AA6">
        <w:rPr>
          <w:szCs w:val="22"/>
          <w:lang w:val="en-US"/>
        </w:rPr>
        <w:t>etc</w:t>
      </w:r>
      <w:r>
        <w:rPr>
          <w:rFonts w:hint="eastAsia"/>
          <w:szCs w:val="22"/>
          <w:lang w:val="en-US"/>
        </w:rPr>
        <w:t xml:space="preserve">. </w:t>
      </w:r>
      <w:r>
        <w:rPr>
          <w:szCs w:val="22"/>
          <w:lang w:val="en-US"/>
        </w:rPr>
        <w:t xml:space="preserve">Hence, it is suggested that </w:t>
      </w:r>
      <w:r>
        <w:rPr>
          <w:rFonts w:hint="eastAsia"/>
          <w:szCs w:val="22"/>
          <w:lang w:val="en-US"/>
        </w:rPr>
        <w:t>6G should</w:t>
      </w:r>
      <w:r>
        <w:rPr>
          <w:szCs w:val="22"/>
          <w:lang w:val="en-US"/>
        </w:rPr>
        <w:t xml:space="preserve"> study a unified LCM framework designed to support diverse use cases across different WGs in a harmonized manner, using the 5G-Advanced AI/ML LCM framework for the NR air interface as a baseline.</w:t>
      </w:r>
    </w:p>
    <w:p w14:paraId="682610E9" w14:textId="314EE60F" w:rsidR="00956C9B" w:rsidRDefault="00000000">
      <w:pPr>
        <w:pStyle w:val="Observation"/>
        <w:spacing w:before="120"/>
        <w:ind w:left="1305" w:hangingChars="650" w:hanging="1305"/>
      </w:pPr>
      <w:r>
        <w:t>In 5G, RAN and SA have respectively defined their functional frameworks for AI/ML</w:t>
      </w:r>
      <w:r w:rsidR="00872AA6">
        <w:rPr>
          <w:rFonts w:hint="eastAsia"/>
          <w:lang w:val="en-US" w:eastAsia="zh-CN"/>
        </w:rPr>
        <w:t xml:space="preserve"> </w:t>
      </w:r>
      <w:r w:rsidR="00872AA6">
        <w:rPr>
          <w:lang w:val="en-US" w:eastAsia="zh-CN"/>
        </w:rPr>
        <w:t>to cover</w:t>
      </w:r>
      <w:r>
        <w:t xml:space="preserve"> </w:t>
      </w:r>
      <w:r>
        <w:rPr>
          <w:rFonts w:hint="eastAsia"/>
          <w:lang w:val="en-US" w:eastAsia="zh-CN"/>
        </w:rPr>
        <w:t xml:space="preserve">logical </w:t>
      </w:r>
      <w:r>
        <w:t>LCM</w:t>
      </w:r>
      <w:r>
        <w:rPr>
          <w:rFonts w:hint="eastAsia"/>
          <w:lang w:val="en-US" w:eastAsia="zh-CN"/>
        </w:rPr>
        <w:t xml:space="preserve"> procedures within their domains.</w:t>
      </w:r>
    </w:p>
    <w:p w14:paraId="1763A977" w14:textId="77777777" w:rsidR="00956C9B" w:rsidRDefault="00000000">
      <w:pPr>
        <w:pStyle w:val="Proposal"/>
        <w:spacing w:before="120"/>
      </w:pPr>
      <w:r>
        <w:rPr>
          <w:rFonts w:hint="eastAsia"/>
        </w:rPr>
        <w:t>6G</w:t>
      </w:r>
      <w:r>
        <w:t xml:space="preserve"> should study a unified LCM framework designed to support diverse use cases, and coordinate with other WGs if needed.</w:t>
      </w:r>
    </w:p>
    <w:p w14:paraId="65690681" w14:textId="77777777" w:rsidR="00956C9B" w:rsidRDefault="00000000">
      <w:pPr>
        <w:pStyle w:val="2"/>
        <w:rPr>
          <w:lang w:val="en-US" w:eastAsia="zh-CN"/>
        </w:rPr>
      </w:pPr>
      <w:r>
        <w:t>2.</w:t>
      </w:r>
      <w:r>
        <w:rPr>
          <w:rFonts w:hint="eastAsia"/>
          <w:lang w:val="en-US" w:eastAsia="zh-CN"/>
        </w:rPr>
        <w:t>2 UE AI/ML Capabilities Exchange</w:t>
      </w:r>
    </w:p>
    <w:p w14:paraId="092B7F9F" w14:textId="722C2A20" w:rsidR="00956C9B" w:rsidRDefault="00000000">
      <w:pPr>
        <w:pStyle w:val="afe"/>
        <w:jc w:val="both"/>
        <w:rPr>
          <w:rFonts w:eastAsia="宋体"/>
          <w:sz w:val="20"/>
          <w:szCs w:val="20"/>
          <w:lang w:eastAsia="zh-CN"/>
        </w:rPr>
      </w:pPr>
      <w:r>
        <w:rPr>
          <w:rFonts w:eastAsia="宋体"/>
          <w:sz w:val="20"/>
          <w:szCs w:val="20"/>
          <w:lang w:eastAsia="zh-CN"/>
        </w:rPr>
        <w:t>In</w:t>
      </w:r>
      <w:r>
        <w:rPr>
          <w:rFonts w:eastAsia="宋体" w:hint="eastAsia"/>
          <w:sz w:val="20"/>
          <w:szCs w:val="20"/>
          <w:lang w:val="en-US" w:eastAsia="zh-CN"/>
        </w:rPr>
        <w:t xml:space="preserve"> </w:t>
      </w:r>
      <w:r>
        <w:rPr>
          <w:rFonts w:eastAsia="宋体"/>
          <w:sz w:val="20"/>
          <w:szCs w:val="20"/>
          <w:lang w:eastAsia="zh-CN"/>
        </w:rPr>
        <w:t>5G, AI</w:t>
      </w:r>
      <w:r>
        <w:rPr>
          <w:rFonts w:eastAsia="宋体" w:hint="eastAsia"/>
          <w:sz w:val="20"/>
          <w:szCs w:val="20"/>
          <w:lang w:val="en-US" w:eastAsia="zh-CN"/>
        </w:rPr>
        <w:t xml:space="preserve">/ML </w:t>
      </w:r>
      <w:r>
        <w:rPr>
          <w:rFonts w:eastAsia="宋体"/>
          <w:sz w:val="20"/>
          <w:szCs w:val="20"/>
          <w:lang w:eastAsia="zh-CN"/>
        </w:rPr>
        <w:t xml:space="preserve">capabilities are typically reported </w:t>
      </w:r>
      <w:r w:rsidR="00872AA6">
        <w:rPr>
          <w:rFonts w:eastAsia="宋体"/>
          <w:sz w:val="20"/>
          <w:szCs w:val="20"/>
          <w:lang w:eastAsia="zh-CN"/>
        </w:rPr>
        <w:t>in</w:t>
      </w:r>
      <w:r>
        <w:rPr>
          <w:rFonts w:eastAsia="宋体"/>
          <w:sz w:val="20"/>
          <w:szCs w:val="20"/>
          <w:lang w:eastAsia="zh-CN"/>
        </w:rPr>
        <w:t xml:space="preserve"> a static </w:t>
      </w:r>
      <w:r>
        <w:rPr>
          <w:rFonts w:eastAsia="宋体" w:hint="eastAsia"/>
          <w:sz w:val="20"/>
          <w:szCs w:val="20"/>
          <w:lang w:val="en-US" w:eastAsia="zh-CN"/>
        </w:rPr>
        <w:t>manner (</w:t>
      </w:r>
      <w:r>
        <w:rPr>
          <w:rFonts w:eastAsia="宋体"/>
          <w:i/>
          <w:iCs/>
          <w:sz w:val="20"/>
          <w:szCs w:val="20"/>
          <w:lang w:eastAsia="zh-CN"/>
        </w:rPr>
        <w:t>UECapabilityEnquiry</w:t>
      </w:r>
      <w:r>
        <w:rPr>
          <w:rFonts w:eastAsia="宋体" w:hint="eastAsia"/>
          <w:i/>
          <w:iCs/>
          <w:sz w:val="20"/>
          <w:szCs w:val="20"/>
          <w:lang w:val="en-US" w:eastAsia="zh-CN"/>
        </w:rPr>
        <w:t>-</w:t>
      </w:r>
      <w:r>
        <w:rPr>
          <w:rFonts w:eastAsia="宋体"/>
          <w:i/>
          <w:iCs/>
          <w:sz w:val="20"/>
          <w:szCs w:val="20"/>
          <w:lang w:eastAsia="zh-CN"/>
        </w:rPr>
        <w:t>UECapabilityInformation</w:t>
      </w:r>
      <w:r>
        <w:rPr>
          <w:rFonts w:eastAsia="宋体" w:hint="eastAsia"/>
          <w:i/>
          <w:iCs/>
          <w:sz w:val="20"/>
          <w:szCs w:val="20"/>
          <w:lang w:val="en-US" w:eastAsia="zh-CN"/>
        </w:rPr>
        <w:t xml:space="preserve"> </w:t>
      </w:r>
      <w:r>
        <w:rPr>
          <w:rFonts w:eastAsia="宋体" w:hint="eastAsia"/>
          <w:sz w:val="20"/>
          <w:szCs w:val="20"/>
          <w:lang w:val="en-US" w:eastAsia="zh-CN"/>
        </w:rPr>
        <w:t>procedure)</w:t>
      </w:r>
      <w:r>
        <w:rPr>
          <w:rFonts w:eastAsia="宋体"/>
          <w:sz w:val="20"/>
          <w:szCs w:val="20"/>
          <w:lang w:eastAsia="zh-CN"/>
        </w:rPr>
        <w:t xml:space="preserve">. In this mechanism, the </w:t>
      </w:r>
      <w:r>
        <w:rPr>
          <w:rFonts w:eastAsia="宋体" w:hint="eastAsia"/>
          <w:sz w:val="20"/>
          <w:szCs w:val="20"/>
          <w:lang w:val="en-US" w:eastAsia="zh-CN"/>
        </w:rPr>
        <w:t>gNB</w:t>
      </w:r>
      <w:r>
        <w:rPr>
          <w:rFonts w:eastAsia="宋体"/>
          <w:sz w:val="20"/>
          <w:szCs w:val="20"/>
          <w:lang w:eastAsia="zh-CN"/>
        </w:rPr>
        <w:t xml:space="preserve"> requires the UE</w:t>
      </w:r>
      <w:r>
        <w:rPr>
          <w:rFonts w:eastAsia="宋体" w:hint="eastAsia"/>
          <w:sz w:val="20"/>
          <w:szCs w:val="20"/>
          <w:lang w:val="en-US" w:eastAsia="zh-CN"/>
        </w:rPr>
        <w:t xml:space="preserve"> </w:t>
      </w:r>
      <w:r>
        <w:rPr>
          <w:rFonts w:eastAsia="宋体"/>
          <w:sz w:val="20"/>
          <w:szCs w:val="20"/>
          <w:lang w:eastAsia="zh-CN"/>
        </w:rPr>
        <w:t xml:space="preserve">to report its AI/ML capabilities based on the network configuration and its hardware capabilities. However, </w:t>
      </w:r>
      <w:r w:rsidR="00872AA6">
        <w:rPr>
          <w:rFonts w:eastAsia="宋体"/>
          <w:sz w:val="20"/>
          <w:szCs w:val="20"/>
          <w:lang w:eastAsia="zh-CN"/>
        </w:rPr>
        <w:t>this</w:t>
      </w:r>
      <w:r>
        <w:rPr>
          <w:rFonts w:eastAsia="宋体"/>
          <w:sz w:val="20"/>
          <w:szCs w:val="20"/>
          <w:lang w:eastAsia="zh-CN"/>
        </w:rPr>
        <w:t xml:space="preserve"> static</w:t>
      </w:r>
      <w:r>
        <w:rPr>
          <w:rFonts w:eastAsia="宋体" w:hint="eastAsia"/>
          <w:sz w:val="20"/>
          <w:szCs w:val="20"/>
          <w:lang w:val="en-US" w:eastAsia="zh-CN"/>
        </w:rPr>
        <w:t xml:space="preserve"> </w:t>
      </w:r>
      <w:r>
        <w:rPr>
          <w:rFonts w:eastAsia="宋体"/>
          <w:sz w:val="20"/>
          <w:szCs w:val="20"/>
          <w:lang w:eastAsia="zh-CN"/>
        </w:rPr>
        <w:t xml:space="preserve">capability reporting mechanism has </w:t>
      </w:r>
      <w:r>
        <w:rPr>
          <w:rFonts w:eastAsia="宋体" w:hint="eastAsia"/>
          <w:sz w:val="20"/>
          <w:szCs w:val="20"/>
          <w:lang w:val="en-US" w:eastAsia="zh-CN"/>
        </w:rPr>
        <w:t xml:space="preserve">some </w:t>
      </w:r>
      <w:r>
        <w:rPr>
          <w:rFonts w:eastAsia="宋体"/>
          <w:sz w:val="20"/>
          <w:szCs w:val="20"/>
          <w:lang w:eastAsia="zh-CN"/>
        </w:rPr>
        <w:t>limitations, particularly in terms of real-time responsiveness, redundancy, and flexibility, as it cannot promptly reflect the dynamic changes in</w:t>
      </w:r>
      <w:r>
        <w:rPr>
          <w:rFonts w:eastAsia="宋体" w:hint="eastAsia"/>
          <w:sz w:val="20"/>
          <w:szCs w:val="20"/>
          <w:lang w:val="en-US" w:eastAsia="zh-CN"/>
        </w:rPr>
        <w:t xml:space="preserve"> the</w:t>
      </w:r>
      <w:r>
        <w:rPr>
          <w:rFonts w:eastAsia="宋体"/>
          <w:sz w:val="20"/>
          <w:szCs w:val="20"/>
          <w:lang w:eastAsia="zh-CN"/>
        </w:rPr>
        <w:t xml:space="preserve"> UE AI</w:t>
      </w:r>
      <w:r>
        <w:rPr>
          <w:rFonts w:eastAsia="宋体" w:hint="eastAsia"/>
          <w:sz w:val="20"/>
          <w:szCs w:val="20"/>
          <w:lang w:val="en-US" w:eastAsia="zh-CN"/>
        </w:rPr>
        <w:t xml:space="preserve">/ML </w:t>
      </w:r>
      <w:r>
        <w:rPr>
          <w:rFonts w:eastAsia="宋体"/>
          <w:sz w:val="20"/>
          <w:szCs w:val="20"/>
          <w:lang w:eastAsia="zh-CN"/>
        </w:rPr>
        <w:t>capabilities.</w:t>
      </w:r>
      <w:r>
        <w:rPr>
          <w:rFonts w:eastAsia="宋体" w:hint="eastAsia"/>
          <w:sz w:val="20"/>
          <w:szCs w:val="20"/>
          <w:lang w:val="en-US" w:eastAsia="zh-CN"/>
        </w:rPr>
        <w:t xml:space="preserve"> Moreover, </w:t>
      </w:r>
      <w:r>
        <w:rPr>
          <w:rFonts w:eastAsia="宋体"/>
          <w:sz w:val="20"/>
          <w:szCs w:val="20"/>
          <w:lang w:val="en-US" w:eastAsia="zh-CN"/>
        </w:rPr>
        <w:t>“</w:t>
      </w:r>
      <w:r w:rsidR="003B0DB1">
        <w:rPr>
          <w:rFonts w:eastAsia="宋体"/>
          <w:sz w:val="20"/>
          <w:szCs w:val="20"/>
          <w:lang w:val="en-US" w:eastAsia="zh-CN"/>
        </w:rPr>
        <w:t>applicable functionality</w:t>
      </w:r>
      <w:r>
        <w:rPr>
          <w:rFonts w:eastAsia="宋体"/>
          <w:sz w:val="20"/>
          <w:szCs w:val="20"/>
          <w:lang w:eastAsia="zh-CN"/>
        </w:rPr>
        <w:t xml:space="preserve"> reporting</w:t>
      </w:r>
      <w:r>
        <w:rPr>
          <w:rFonts w:eastAsia="宋体"/>
          <w:sz w:val="20"/>
          <w:szCs w:val="20"/>
          <w:lang w:val="en-US" w:eastAsia="zh-CN"/>
        </w:rPr>
        <w:t>”</w:t>
      </w:r>
      <w:r>
        <w:rPr>
          <w:rFonts w:eastAsia="宋体"/>
          <w:sz w:val="20"/>
          <w:szCs w:val="20"/>
          <w:lang w:eastAsia="zh-CN"/>
        </w:rPr>
        <w:t xml:space="preserve"> </w:t>
      </w:r>
      <w:r>
        <w:rPr>
          <w:rFonts w:eastAsia="宋体" w:hint="eastAsia"/>
          <w:sz w:val="20"/>
          <w:szCs w:val="20"/>
          <w:lang w:val="en-US" w:eastAsia="zh-CN"/>
        </w:rPr>
        <w:t>can be regarded</w:t>
      </w:r>
      <w:r>
        <w:rPr>
          <w:rFonts w:eastAsia="宋体"/>
          <w:sz w:val="20"/>
          <w:szCs w:val="20"/>
          <w:lang w:eastAsia="zh-CN"/>
        </w:rPr>
        <w:t xml:space="preserve"> </w:t>
      </w:r>
      <w:r>
        <w:rPr>
          <w:rFonts w:eastAsia="宋体" w:hint="eastAsia"/>
          <w:sz w:val="20"/>
          <w:szCs w:val="20"/>
          <w:lang w:val="en-US" w:eastAsia="zh-CN"/>
        </w:rPr>
        <w:t xml:space="preserve">as </w:t>
      </w:r>
      <w:r>
        <w:rPr>
          <w:rFonts w:eastAsia="宋体"/>
          <w:sz w:val="20"/>
          <w:szCs w:val="20"/>
          <w:lang w:eastAsia="zh-CN"/>
        </w:rPr>
        <w:t>another capability reporting mechanism that allows the UE to actively report its AI</w:t>
      </w:r>
      <w:r>
        <w:rPr>
          <w:rFonts w:eastAsia="宋体" w:hint="eastAsia"/>
          <w:sz w:val="20"/>
          <w:szCs w:val="20"/>
          <w:lang w:val="en-US" w:eastAsia="zh-CN"/>
        </w:rPr>
        <w:t xml:space="preserve">/ML </w:t>
      </w:r>
      <w:r w:rsidR="003B0DB1">
        <w:rPr>
          <w:rFonts w:eastAsia="宋体"/>
          <w:sz w:val="20"/>
          <w:szCs w:val="20"/>
          <w:lang w:val="en-US" w:eastAsia="zh-CN"/>
        </w:rPr>
        <w:t>functionality</w:t>
      </w:r>
      <w:r>
        <w:rPr>
          <w:rFonts w:eastAsia="宋体"/>
          <w:sz w:val="20"/>
          <w:szCs w:val="20"/>
          <w:lang w:eastAsia="zh-CN"/>
        </w:rPr>
        <w:t xml:space="preserve"> change</w:t>
      </w:r>
      <w:r>
        <w:rPr>
          <w:rFonts w:eastAsia="宋体" w:hint="eastAsia"/>
          <w:sz w:val="20"/>
          <w:szCs w:val="20"/>
          <w:lang w:val="en-US" w:eastAsia="zh-CN"/>
        </w:rPr>
        <w:t xml:space="preserve">s </w:t>
      </w:r>
      <w:r>
        <w:rPr>
          <w:rFonts w:eastAsia="宋体"/>
          <w:sz w:val="20"/>
          <w:szCs w:val="20"/>
          <w:lang w:eastAsia="zh-CN"/>
        </w:rPr>
        <w:t>under certain conditions. Although</w:t>
      </w:r>
      <w:r>
        <w:rPr>
          <w:rFonts w:eastAsia="宋体" w:hint="eastAsia"/>
          <w:sz w:val="20"/>
          <w:szCs w:val="20"/>
          <w:lang w:val="en-US" w:eastAsia="zh-CN"/>
        </w:rPr>
        <w:t xml:space="preserve"> t</w:t>
      </w:r>
      <w:r>
        <w:rPr>
          <w:rFonts w:eastAsia="宋体"/>
          <w:sz w:val="20"/>
          <w:szCs w:val="20"/>
          <w:lang w:eastAsia="zh-CN"/>
        </w:rPr>
        <w:t>his approach offers some flexibility, it is still constrained by network configuration and typically relies on periodic reporting or event-triggered reporting</w:t>
      </w:r>
      <w:r>
        <w:rPr>
          <w:rFonts w:eastAsia="宋体" w:hint="eastAsia"/>
          <w:sz w:val="20"/>
          <w:szCs w:val="20"/>
          <w:lang w:val="en-US" w:eastAsia="zh-CN"/>
        </w:rPr>
        <w:t xml:space="preserve"> </w:t>
      </w:r>
      <w:r>
        <w:rPr>
          <w:rFonts w:eastAsia="宋体"/>
          <w:sz w:val="20"/>
          <w:szCs w:val="20"/>
          <w:lang w:eastAsia="zh-CN"/>
        </w:rPr>
        <w:t xml:space="preserve">methods. Therefore, while it can respond to changes under specific conditions, this mechanism cannot dynamically adjust in real-time, and fails to promptly adapt to changes in network or UE conditions, which impacts the efficiency of resource optimization and </w:t>
      </w:r>
      <w:r>
        <w:rPr>
          <w:rFonts w:eastAsia="宋体" w:hint="eastAsia"/>
          <w:sz w:val="20"/>
          <w:szCs w:val="20"/>
          <w:lang w:val="en-US" w:eastAsia="zh-CN"/>
        </w:rPr>
        <w:t>resource</w:t>
      </w:r>
      <w:r>
        <w:rPr>
          <w:rFonts w:eastAsia="宋体"/>
          <w:sz w:val="20"/>
          <w:szCs w:val="20"/>
          <w:lang w:eastAsia="zh-CN"/>
        </w:rPr>
        <w:t xml:space="preserve"> scheduling.</w:t>
      </w:r>
    </w:p>
    <w:p w14:paraId="64CBBACB" w14:textId="273B4685" w:rsidR="00956C9B" w:rsidRDefault="00000000">
      <w:pPr>
        <w:rPr>
          <w:lang w:val="en-US" w:eastAsia="zh-CN"/>
        </w:rPr>
      </w:pPr>
      <w:r>
        <w:rPr>
          <w:lang w:eastAsia="zh-CN"/>
        </w:rPr>
        <w:t xml:space="preserve">In </w:t>
      </w:r>
      <w:r>
        <w:rPr>
          <w:rFonts w:hint="eastAsia"/>
          <w:lang w:eastAsia="zh-CN"/>
        </w:rPr>
        <w:t>6G</w:t>
      </w:r>
      <w:r>
        <w:rPr>
          <w:lang w:eastAsia="zh-CN"/>
        </w:rPr>
        <w:t>, we think</w:t>
      </w:r>
      <w:r>
        <w:rPr>
          <w:rFonts w:hint="eastAsia"/>
          <w:lang w:val="en-US" w:eastAsia="zh-CN"/>
        </w:rPr>
        <w:t xml:space="preserve"> that</w:t>
      </w:r>
      <w:r>
        <w:rPr>
          <w:lang w:eastAsia="zh-CN"/>
        </w:rPr>
        <w:t xml:space="preserve"> RAN2 should study a dynamic </w:t>
      </w:r>
      <w:r>
        <w:rPr>
          <w:rFonts w:hint="eastAsia"/>
          <w:lang w:val="en-US" w:eastAsia="zh-CN"/>
        </w:rPr>
        <w:t xml:space="preserve">UE </w:t>
      </w:r>
      <w:r>
        <w:rPr>
          <w:lang w:eastAsia="zh-CN"/>
        </w:rPr>
        <w:t>AI/ML capabilities exchange mechanism, which enables the network to obtain the UE</w:t>
      </w:r>
      <w:r>
        <w:rPr>
          <w:rFonts w:hint="eastAsia"/>
          <w:lang w:val="en-US" w:eastAsia="zh-CN"/>
        </w:rPr>
        <w:t xml:space="preserve"> AI/ML</w:t>
      </w:r>
      <w:r>
        <w:rPr>
          <w:lang w:eastAsia="zh-CN"/>
        </w:rPr>
        <w:t xml:space="preserve"> capability changes</w:t>
      </w:r>
      <w:r>
        <w:rPr>
          <w:rFonts w:hint="eastAsia"/>
          <w:lang w:val="en-US" w:eastAsia="zh-CN"/>
        </w:rPr>
        <w:t xml:space="preserve"> in real-time</w:t>
      </w:r>
      <w:r>
        <w:rPr>
          <w:lang w:eastAsia="zh-CN"/>
        </w:rPr>
        <w:t xml:space="preserve">, </w:t>
      </w:r>
      <w:r>
        <w:rPr>
          <w:rFonts w:hint="eastAsia"/>
          <w:lang w:val="en-US" w:eastAsia="zh-CN"/>
        </w:rPr>
        <w:t>and</w:t>
      </w:r>
      <w:r>
        <w:rPr>
          <w:lang w:eastAsia="zh-CN"/>
        </w:rPr>
        <w:t xml:space="preserve"> </w:t>
      </w:r>
      <w:r w:rsidR="003B0DB1">
        <w:rPr>
          <w:lang w:eastAsia="zh-CN"/>
        </w:rPr>
        <w:t>improve</w:t>
      </w:r>
      <w:r>
        <w:rPr>
          <w:lang w:eastAsia="zh-CN"/>
        </w:rPr>
        <w:t xml:space="preserve"> resource utilization efficiency</w:t>
      </w:r>
      <w:r>
        <w:rPr>
          <w:rFonts w:hint="eastAsia"/>
          <w:lang w:val="en-US" w:eastAsia="zh-CN"/>
        </w:rPr>
        <w:t>.</w:t>
      </w:r>
    </w:p>
    <w:p w14:paraId="76C9FB3F" w14:textId="618CE4AD" w:rsidR="00956C9B" w:rsidRDefault="00000000">
      <w:pPr>
        <w:pStyle w:val="Proposal"/>
        <w:spacing w:before="120"/>
        <w:rPr>
          <w:rFonts w:ascii="宋体" w:hAnsi="宋体" w:cs="宋体" w:hint="eastAsia"/>
          <w:sz w:val="24"/>
          <w:szCs w:val="24"/>
          <w:lang w:val="en-US"/>
        </w:rPr>
      </w:pPr>
      <w:r>
        <w:rPr>
          <w:rFonts w:hint="eastAsia"/>
          <w:lang w:val="en-US"/>
        </w:rPr>
        <w:t xml:space="preserve">In 6G, RAN2 is suggested to study a dynamic UE AI/ML capabilities exchange </w:t>
      </w:r>
      <w:r>
        <w:rPr>
          <w:rFonts w:hint="eastAsia"/>
        </w:rPr>
        <w:t>mechanism</w:t>
      </w:r>
      <w:r>
        <w:rPr>
          <w:rFonts w:hint="eastAsia"/>
          <w:lang w:val="en-US"/>
        </w:rPr>
        <w:t xml:space="preserve"> to i</w:t>
      </w:r>
      <w:r w:rsidR="00B8599B">
        <w:t>mprov</w:t>
      </w:r>
      <w:r>
        <w:rPr>
          <w:rFonts w:hint="eastAsia"/>
          <w:lang w:val="en-US"/>
        </w:rPr>
        <w:t>e</w:t>
      </w:r>
      <w:r>
        <w:rPr>
          <w:rFonts w:hint="eastAsia"/>
        </w:rPr>
        <w:t xml:space="preserve"> </w:t>
      </w:r>
      <w:r>
        <w:rPr>
          <w:rFonts w:hint="eastAsia"/>
          <w:lang w:val="en-US"/>
        </w:rPr>
        <w:t xml:space="preserve">the </w:t>
      </w:r>
      <w:r>
        <w:rPr>
          <w:rFonts w:hint="eastAsia"/>
        </w:rPr>
        <w:t>resource efficiency</w:t>
      </w:r>
      <w:r>
        <w:rPr>
          <w:rFonts w:hint="eastAsia"/>
          <w:lang w:val="en-US"/>
        </w:rPr>
        <w:t>.</w:t>
      </w:r>
    </w:p>
    <w:p w14:paraId="3DB8A99B" w14:textId="77777777" w:rsidR="00956C9B" w:rsidRDefault="00000000">
      <w:pPr>
        <w:pStyle w:val="2"/>
        <w:rPr>
          <w:lang w:val="en-US"/>
        </w:rPr>
      </w:pPr>
      <w:r>
        <w:t>2.</w:t>
      </w:r>
      <w:r>
        <w:rPr>
          <w:rFonts w:hint="eastAsia"/>
          <w:lang w:val="en-US" w:eastAsia="zh-CN"/>
        </w:rPr>
        <w:t xml:space="preserve">3 </w:t>
      </w:r>
      <w:r>
        <w:rPr>
          <w:lang w:val="en-US"/>
        </w:rPr>
        <w:t>Applicable Functionality Reporting</w:t>
      </w:r>
    </w:p>
    <w:p w14:paraId="704F73C0" w14:textId="77777777" w:rsidR="00956C9B" w:rsidRDefault="00000000">
      <w:pPr>
        <w:pStyle w:val="a6"/>
        <w:spacing w:before="120"/>
        <w:rPr>
          <w:lang w:val="en-US"/>
        </w:rPr>
      </w:pPr>
      <w:r>
        <w:t xml:space="preserve">In 5G, the applicable functionality reporting procedure is proposed for UE-side models, enabling the UE to indicate to the network whether the </w:t>
      </w:r>
      <w:r>
        <w:rPr>
          <w:rFonts w:hint="eastAsia"/>
          <w:lang w:val="en-US"/>
        </w:rPr>
        <w:t>current UE</w:t>
      </w:r>
      <w:r>
        <w:rPr>
          <w:lang w:val="en-US"/>
        </w:rPr>
        <w:t>’</w:t>
      </w:r>
      <w:r>
        <w:rPr>
          <w:rFonts w:hint="eastAsia"/>
          <w:lang w:val="en-US"/>
        </w:rPr>
        <w:t>s</w:t>
      </w:r>
      <w:r>
        <w:t xml:space="preserve"> AI/ML functionality is applicable or not. The basic procedure </w:t>
      </w:r>
      <w:r>
        <w:rPr>
          <w:rFonts w:hint="eastAsia"/>
          <w:lang w:val="en-US"/>
        </w:rPr>
        <w:t xml:space="preserve">[3] </w:t>
      </w:r>
      <w:r>
        <w:t xml:space="preserve">of applicability reporting is illustrated in Figure 2. The UE reports its functionality applicability in the RRCReconfigurationComplete message, or it can report an updated applicability status in the UEAssistanceInformation </w:t>
      </w:r>
      <w:r>
        <w:rPr>
          <w:rFonts w:hint="eastAsia"/>
          <w:lang w:val="en-US"/>
        </w:rPr>
        <w:t>message</w:t>
      </w:r>
    </w:p>
    <w:p w14:paraId="331881CA" w14:textId="342D746C" w:rsidR="00956C9B" w:rsidRDefault="00872AA6">
      <w:pPr>
        <w:pStyle w:val="a6"/>
        <w:spacing w:before="120"/>
        <w:jc w:val="center"/>
      </w:pPr>
      <w:r>
        <w:object w:dxaOrig="4323" w:dyaOrig="5641" w14:anchorId="478DC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05pt;height:267.55pt" o:ole="">
            <v:imagedata r:id="rId12" o:title=""/>
          </v:shape>
          <o:OLEObject Type="Embed" ProgID="Mscgen.Chart" ShapeID="_x0000_i1025" DrawAspect="Content" ObjectID="_1824031709" r:id="rId13"/>
        </w:object>
      </w:r>
    </w:p>
    <w:p w14:paraId="4E37F1BB" w14:textId="77777777" w:rsidR="00956C9B" w:rsidRDefault="00000000">
      <w:pPr>
        <w:pStyle w:val="a6"/>
        <w:spacing w:before="120"/>
        <w:jc w:val="center"/>
        <w:rPr>
          <w:rFonts w:eastAsia="Batang"/>
          <w:szCs w:val="16"/>
          <w:lang w:eastAsia="en-US"/>
        </w:rPr>
      </w:pPr>
      <w:r>
        <w:rPr>
          <w:rFonts w:eastAsia="Batang"/>
          <w:szCs w:val="16"/>
          <w:lang w:eastAsia="en-US"/>
        </w:rPr>
        <w:t xml:space="preserve">Figure </w:t>
      </w:r>
      <w:r>
        <w:rPr>
          <w:rFonts w:eastAsia="Batang" w:hint="eastAsia"/>
          <w:szCs w:val="16"/>
          <w:lang w:val="en-US"/>
        </w:rPr>
        <w:t>2</w:t>
      </w:r>
      <w:r>
        <w:rPr>
          <w:rFonts w:eastAsia="Batang"/>
          <w:szCs w:val="16"/>
          <w:lang w:eastAsia="en-US"/>
        </w:rPr>
        <w:t>: Initial applicability and applicability status change reporting</w:t>
      </w:r>
    </w:p>
    <w:p w14:paraId="53417A7C" w14:textId="457E3973" w:rsidR="00956C9B" w:rsidRDefault="00872AA6">
      <w:pPr>
        <w:pStyle w:val="afe"/>
        <w:jc w:val="both"/>
        <w:rPr>
          <w:rFonts w:ascii="宋体" w:eastAsia="宋体" w:hAnsi="宋体" w:cs="宋体" w:hint="eastAsia"/>
          <w:lang w:eastAsia="zh-CN"/>
        </w:rPr>
      </w:pPr>
      <w:r>
        <w:rPr>
          <w:rFonts w:eastAsia="宋体"/>
          <w:color w:val="000000"/>
          <w:sz w:val="19"/>
          <w:szCs w:val="19"/>
          <w:lang w:val="en-US" w:eastAsia="zh-CN" w:bidi="ar"/>
        </w:rPr>
        <w:lastRenderedPageBreak/>
        <w:t>However</w:t>
      </w:r>
      <w:r>
        <w:rPr>
          <w:rFonts w:eastAsia="宋体" w:hint="eastAsia"/>
          <w:color w:val="000000"/>
          <w:sz w:val="19"/>
          <w:szCs w:val="19"/>
          <w:lang w:val="en-US" w:eastAsia="zh-CN" w:bidi="ar"/>
        </w:rPr>
        <w:t xml:space="preserve">, whether the applicable functionality reporting is carried by the </w:t>
      </w:r>
      <w:r w:rsidRPr="00872AA6">
        <w:rPr>
          <w:rFonts w:eastAsia="宋体" w:hint="eastAsia"/>
          <w:i/>
          <w:iCs/>
          <w:color w:val="000000"/>
          <w:sz w:val="19"/>
          <w:szCs w:val="19"/>
          <w:lang w:val="en-US" w:eastAsia="zh-CN" w:bidi="ar"/>
        </w:rPr>
        <w:t xml:space="preserve">RRCReconfigurationComplete </w:t>
      </w:r>
      <w:r>
        <w:rPr>
          <w:rFonts w:eastAsia="宋体" w:hint="eastAsia"/>
          <w:color w:val="000000"/>
          <w:sz w:val="19"/>
          <w:szCs w:val="19"/>
          <w:lang w:val="en-US" w:eastAsia="zh-CN" w:bidi="ar"/>
        </w:rPr>
        <w:t xml:space="preserve">message or the </w:t>
      </w:r>
      <w:r w:rsidRPr="00872AA6">
        <w:rPr>
          <w:rFonts w:eastAsia="宋体" w:hint="eastAsia"/>
          <w:i/>
          <w:iCs/>
          <w:color w:val="000000"/>
          <w:sz w:val="19"/>
          <w:szCs w:val="19"/>
          <w:lang w:val="en-US" w:eastAsia="zh-CN" w:bidi="ar"/>
        </w:rPr>
        <w:t>UE Assistance Information (UAI)</w:t>
      </w:r>
      <w:r>
        <w:rPr>
          <w:rFonts w:eastAsia="宋体" w:hint="eastAsia"/>
          <w:color w:val="000000"/>
          <w:sz w:val="19"/>
          <w:szCs w:val="19"/>
          <w:lang w:val="en-US" w:eastAsia="zh-CN" w:bidi="ar"/>
        </w:rPr>
        <w:t xml:space="preserve"> message, the reporting procedure is still controlled by the </w:t>
      </w:r>
      <w:r w:rsidRPr="00872AA6">
        <w:rPr>
          <w:rFonts w:eastAsia="宋体" w:hint="eastAsia"/>
          <w:i/>
          <w:iCs/>
          <w:color w:val="000000"/>
          <w:sz w:val="19"/>
          <w:szCs w:val="19"/>
          <w:lang w:val="en-US" w:eastAsia="zh-CN" w:bidi="ar"/>
        </w:rPr>
        <w:t>RRCReconfiguration</w:t>
      </w:r>
      <w:r>
        <w:rPr>
          <w:rFonts w:eastAsia="宋体" w:hint="eastAsia"/>
          <w:color w:val="000000"/>
          <w:sz w:val="19"/>
          <w:szCs w:val="19"/>
          <w:lang w:val="en-US" w:eastAsia="zh-CN" w:bidi="ar"/>
        </w:rPr>
        <w:t xml:space="preserve"> by </w:t>
      </w:r>
      <w:r>
        <w:rPr>
          <w:rFonts w:eastAsia="宋体"/>
          <w:color w:val="000000"/>
          <w:sz w:val="19"/>
          <w:szCs w:val="19"/>
          <w:lang w:val="en-US" w:eastAsia="zh-CN" w:bidi="ar"/>
        </w:rPr>
        <w:t xml:space="preserve">the </w:t>
      </w:r>
      <w:r>
        <w:rPr>
          <w:rFonts w:eastAsia="宋体"/>
          <w:sz w:val="20"/>
          <w:szCs w:val="20"/>
          <w:lang w:eastAsia="zh-CN"/>
        </w:rPr>
        <w:t>network</w:t>
      </w:r>
      <w:r>
        <w:rPr>
          <w:rFonts w:eastAsia="宋体" w:hint="eastAsia"/>
          <w:color w:val="000000"/>
          <w:sz w:val="19"/>
          <w:szCs w:val="19"/>
          <w:lang w:val="en-US" w:eastAsia="zh-CN" w:bidi="ar"/>
        </w:rPr>
        <w:t xml:space="preserve">, and the reporting latency is relatively long. As a result, the network cannot promptly determine whether the configured AI/ML functionality remains applicable under changing UE or network conditions. In addition, this procedure was initially designed based on RAN1 use cases (e.g., AI-based BM), but for RAN2 use cases such as AI/ML-based mobility, the applicable functionality reporting procedure may differ. In other words, the current applicable functionality reporting mechanism is defined per use case, which increases the specification complexity. Therefore, in our </w:t>
      </w:r>
      <w:r>
        <w:rPr>
          <w:rFonts w:eastAsia="宋体"/>
          <w:color w:val="000000"/>
          <w:sz w:val="19"/>
          <w:szCs w:val="19"/>
          <w:lang w:val="en-US" w:eastAsia="zh-CN" w:bidi="ar"/>
        </w:rPr>
        <w:t>view</w:t>
      </w:r>
      <w:r>
        <w:rPr>
          <w:rFonts w:eastAsia="宋体" w:hint="eastAsia"/>
          <w:color w:val="000000"/>
          <w:sz w:val="19"/>
          <w:szCs w:val="19"/>
          <w:lang w:val="en-US" w:eastAsia="zh-CN" w:bidi="ar"/>
        </w:rPr>
        <w:t>, it is considered that the applicable functionality reporting should be enhanced in 6G to support a unified and flexible mechanism.</w:t>
      </w:r>
    </w:p>
    <w:p w14:paraId="1204C1F0" w14:textId="77777777" w:rsidR="00956C9B" w:rsidRDefault="00000000">
      <w:pPr>
        <w:pStyle w:val="Proposal"/>
        <w:spacing w:before="120"/>
        <w:rPr>
          <w:lang w:val="en-US"/>
        </w:rPr>
      </w:pPr>
      <w:r>
        <w:rPr>
          <w:rFonts w:hint="eastAsia"/>
          <w:lang w:val="en-US"/>
        </w:rPr>
        <w:t>In 6G, RAN2 is suggested to enhance the applicable functionality reporting to achieve a unified and flexible mechanism.</w:t>
      </w:r>
    </w:p>
    <w:p w14:paraId="5B90D453" w14:textId="77777777" w:rsidR="00956C9B" w:rsidRDefault="00000000">
      <w:pPr>
        <w:pStyle w:val="2"/>
      </w:pPr>
      <w:r>
        <w:t>2.</w:t>
      </w:r>
      <w:r>
        <w:rPr>
          <w:rFonts w:hint="eastAsia"/>
          <w:lang w:val="en-US" w:eastAsia="zh-CN"/>
        </w:rPr>
        <w:t xml:space="preserve">4 </w:t>
      </w:r>
      <w:r>
        <w:t>Inference Configuration and Reporting</w:t>
      </w:r>
    </w:p>
    <w:p w14:paraId="5E2E6092" w14:textId="77777777" w:rsidR="00956C9B" w:rsidRDefault="00000000">
      <w:pPr>
        <w:jc w:val="both"/>
        <w:rPr>
          <w:color w:val="000000"/>
          <w:sz w:val="19"/>
          <w:szCs w:val="19"/>
          <w:lang w:val="en-US" w:bidi="ar"/>
        </w:rPr>
      </w:pPr>
      <w:r>
        <w:rPr>
          <w:rFonts w:hint="eastAsia"/>
          <w:color w:val="000000"/>
          <w:sz w:val="19"/>
          <w:szCs w:val="19"/>
          <w:lang w:val="en-US" w:eastAsia="zh-CN" w:bidi="ar"/>
        </w:rPr>
        <w:t>In 5G, the inference configuration and reporting procedures were designed on a per-use-case basis, for example, separately specified for AI/ML-based CSI feedback enhancement, beam management, positioning enhancement, and AI/ML-based mobility. While this approach enabled early standardization of AI/ML functions, it also resulted in several structural drawbacks. Each use case introduces its own set of inference configuration parameters, reporting types, and so on, leading to fragmented procedures across different AI/ML-based use cases. Moreover, the current inference configuration is built upon existing 5G RRC and measurement signaling structures, which were originally designed for static configuration and periodic reporting. When reused for AI/ML inference, these procedures require additional control signaling to configure model-related parameters, trigger inference results, and collect feedback from the UE. As a result, the signaling overhead increases significantly.</w:t>
      </w:r>
    </w:p>
    <w:p w14:paraId="343BBAE0" w14:textId="77777777" w:rsidR="00956C9B" w:rsidRDefault="00000000">
      <w:pPr>
        <w:jc w:val="both"/>
        <w:rPr>
          <w:color w:val="000000"/>
          <w:sz w:val="19"/>
          <w:szCs w:val="19"/>
          <w:lang w:val="en-US" w:bidi="ar"/>
        </w:rPr>
      </w:pPr>
      <w:r>
        <w:rPr>
          <w:rFonts w:hint="eastAsia"/>
          <w:color w:val="000000"/>
          <w:sz w:val="19"/>
          <w:szCs w:val="19"/>
          <w:lang w:val="en-US" w:eastAsia="zh-CN" w:bidi="ar"/>
        </w:rPr>
        <w:t>Therefore, for 6G, it is necessary to establish a unified inference configuration and reporting mechanism that provides a common signaling structure for diverse AI/ML use cases, which would reduce redundant signaling and simplify configuration procedures.</w:t>
      </w:r>
    </w:p>
    <w:p w14:paraId="727CE42F" w14:textId="77777777" w:rsidR="00956C9B" w:rsidRDefault="00000000">
      <w:pPr>
        <w:pStyle w:val="Proposal"/>
        <w:spacing w:before="120"/>
        <w:rPr>
          <w:lang w:val="en-US"/>
        </w:rPr>
      </w:pPr>
      <w:r>
        <w:rPr>
          <w:rFonts w:hint="eastAsia"/>
          <w:lang w:val="en-US"/>
        </w:rPr>
        <w:t>In 6G, RAN2 is suggested to consider a unified i</w:t>
      </w:r>
      <w:r>
        <w:rPr>
          <w:rFonts w:hint="eastAsia"/>
          <w:lang w:eastAsia="ja-JP"/>
        </w:rPr>
        <w:t xml:space="preserve">nference </w:t>
      </w:r>
      <w:r>
        <w:rPr>
          <w:rFonts w:hint="eastAsia"/>
          <w:lang w:val="en-US"/>
        </w:rPr>
        <w:t>c</w:t>
      </w:r>
      <w:r>
        <w:rPr>
          <w:rFonts w:hint="eastAsia"/>
          <w:lang w:eastAsia="ja-JP"/>
        </w:rPr>
        <w:t xml:space="preserve">onfiguration and </w:t>
      </w:r>
      <w:r>
        <w:rPr>
          <w:rFonts w:hint="eastAsia"/>
          <w:lang w:val="en-US"/>
        </w:rPr>
        <w:t>r</w:t>
      </w:r>
      <w:r>
        <w:rPr>
          <w:rFonts w:hint="eastAsia"/>
          <w:lang w:eastAsia="ja-JP"/>
        </w:rPr>
        <w:t>eporting</w:t>
      </w:r>
      <w:r>
        <w:rPr>
          <w:rFonts w:hint="eastAsia"/>
          <w:lang w:val="en-US"/>
        </w:rPr>
        <w:t xml:space="preserve"> mechanism.</w:t>
      </w:r>
    </w:p>
    <w:p w14:paraId="3C4AE3D9" w14:textId="77777777" w:rsidR="00956C9B" w:rsidRDefault="00000000">
      <w:pPr>
        <w:pStyle w:val="2"/>
      </w:pPr>
      <w:r>
        <w:t>2.</w:t>
      </w:r>
      <w:r>
        <w:rPr>
          <w:rFonts w:hint="eastAsia"/>
          <w:lang w:val="en-US" w:eastAsia="zh-CN"/>
        </w:rPr>
        <w:t>5 Data collection</w:t>
      </w:r>
      <w:r>
        <w:rPr>
          <w:rFonts w:hint="eastAsia"/>
        </w:rPr>
        <w:t xml:space="preserve"> </w:t>
      </w:r>
    </w:p>
    <w:p w14:paraId="2013D094" w14:textId="77777777" w:rsidR="00956C9B" w:rsidRDefault="00000000">
      <w:pPr>
        <w:pStyle w:val="a6"/>
        <w:spacing w:before="120"/>
        <w:rPr>
          <w:szCs w:val="16"/>
        </w:rPr>
      </w:pPr>
      <w:r>
        <w:rPr>
          <w:rFonts w:hint="eastAsia"/>
          <w:szCs w:val="16"/>
        </w:rPr>
        <w:t>D</w:t>
      </w:r>
      <w:r>
        <w:rPr>
          <w:szCs w:val="16"/>
        </w:rPr>
        <w:t xml:space="preserve">ata collection is an essential </w:t>
      </w:r>
      <w:r>
        <w:rPr>
          <w:rFonts w:hint="eastAsia"/>
          <w:szCs w:val="16"/>
        </w:rPr>
        <w:t>aspect</w:t>
      </w:r>
      <w:r>
        <w:rPr>
          <w:szCs w:val="16"/>
        </w:rPr>
        <w:t xml:space="preserve"> serving various purposes</w:t>
      </w:r>
      <w:r>
        <w:rPr>
          <w:rFonts w:hint="eastAsia"/>
          <w:szCs w:val="16"/>
        </w:rPr>
        <w:t xml:space="preserve"> </w:t>
      </w:r>
      <w:r>
        <w:rPr>
          <w:szCs w:val="16"/>
        </w:rPr>
        <w:t>in LCM, e.g., model training, model inference, model monitoring, model selection, model update</w:t>
      </w:r>
      <w:r>
        <w:rPr>
          <w:rFonts w:hint="eastAsia"/>
          <w:szCs w:val="16"/>
        </w:rPr>
        <w:t xml:space="preserve">. </w:t>
      </w:r>
      <w:r>
        <w:rPr>
          <w:szCs w:val="16"/>
        </w:rPr>
        <w:t>Stud</w:t>
      </w:r>
      <w:r>
        <w:rPr>
          <w:rFonts w:hint="eastAsia"/>
          <w:szCs w:val="16"/>
        </w:rPr>
        <w:t>y</w:t>
      </w:r>
      <w:r>
        <w:rPr>
          <w:szCs w:val="16"/>
        </w:rPr>
        <w:t xml:space="preserve"> on AI/ML data collection in 5G-Advanced have investigated both Control Plane (CP)</w:t>
      </w:r>
      <w:r>
        <w:rPr>
          <w:rFonts w:hint="eastAsia"/>
          <w:szCs w:val="16"/>
        </w:rPr>
        <w:t xml:space="preserve"> </w:t>
      </w:r>
      <w:r>
        <w:rPr>
          <w:szCs w:val="16"/>
        </w:rPr>
        <w:t>based solution and User Plane (UP) based solution. It is observed that th</w:t>
      </w:r>
      <w:r>
        <w:rPr>
          <w:rFonts w:hint="eastAsia"/>
          <w:szCs w:val="16"/>
        </w:rPr>
        <w:t>ese</w:t>
      </w:r>
      <w:r>
        <w:rPr>
          <w:szCs w:val="16"/>
        </w:rPr>
        <w:t xml:space="preserve"> approach</w:t>
      </w:r>
      <w:r>
        <w:rPr>
          <w:rFonts w:hint="eastAsia"/>
          <w:szCs w:val="16"/>
        </w:rPr>
        <w:t>es</w:t>
      </w:r>
      <w:r>
        <w:rPr>
          <w:szCs w:val="16"/>
        </w:rPr>
        <w:t xml:space="preserve"> rely on the reuse of existing</w:t>
      </w:r>
      <w:r>
        <w:rPr>
          <w:rFonts w:hint="eastAsia"/>
          <w:szCs w:val="16"/>
        </w:rPr>
        <w:t xml:space="preserve"> </w:t>
      </w:r>
      <w:r>
        <w:rPr>
          <w:szCs w:val="16"/>
        </w:rPr>
        <w:t>approach</w:t>
      </w:r>
      <w:r>
        <w:rPr>
          <w:rFonts w:hint="eastAsia"/>
          <w:szCs w:val="16"/>
        </w:rPr>
        <w:t>es</w:t>
      </w:r>
      <w:r>
        <w:rPr>
          <w:szCs w:val="16"/>
        </w:rPr>
        <w:t>, which in turn lead to the use of separate, use-case specific mechanisms for data collection. For example</w:t>
      </w:r>
      <w:r>
        <w:rPr>
          <w:rFonts w:hint="eastAsia"/>
          <w:szCs w:val="16"/>
        </w:rPr>
        <w:t>:</w:t>
      </w:r>
    </w:p>
    <w:p w14:paraId="333581F4" w14:textId="77777777" w:rsidR="00956C9B" w:rsidRDefault="00000000">
      <w:pPr>
        <w:pStyle w:val="a6"/>
        <w:numPr>
          <w:ilvl w:val="0"/>
          <w:numId w:val="14"/>
        </w:numPr>
        <w:spacing w:beforeLines="0" w:before="120" w:after="180" w:line="259" w:lineRule="auto"/>
        <w:rPr>
          <w:szCs w:val="16"/>
          <w:lang w:val="en-US"/>
        </w:rPr>
      </w:pPr>
      <w:r>
        <w:rPr>
          <w:szCs w:val="16"/>
          <w:lang w:val="en-US"/>
        </w:rPr>
        <w:t>For the AI/ML-based BM use case, data collection is based on the legacy CSI framework.</w:t>
      </w:r>
    </w:p>
    <w:p w14:paraId="26C72C5C" w14:textId="77777777" w:rsidR="00956C9B" w:rsidRDefault="00000000">
      <w:pPr>
        <w:pStyle w:val="a6"/>
        <w:numPr>
          <w:ilvl w:val="0"/>
          <w:numId w:val="14"/>
        </w:numPr>
        <w:spacing w:beforeLines="0" w:before="120" w:after="180" w:line="259" w:lineRule="auto"/>
        <w:rPr>
          <w:szCs w:val="16"/>
          <w:lang w:val="en-US"/>
        </w:rPr>
      </w:pPr>
      <w:r>
        <w:rPr>
          <w:szCs w:val="16"/>
          <w:lang w:val="en-US"/>
        </w:rPr>
        <w:t>For the AI/ML-based positioning use case, the LPP protocol is utilized for data collection.</w:t>
      </w:r>
    </w:p>
    <w:p w14:paraId="41FD7A2C" w14:textId="77777777" w:rsidR="00956C9B" w:rsidRDefault="00000000">
      <w:pPr>
        <w:pStyle w:val="a6"/>
        <w:numPr>
          <w:ilvl w:val="0"/>
          <w:numId w:val="14"/>
        </w:numPr>
        <w:spacing w:beforeLines="0" w:before="120" w:after="180" w:line="259" w:lineRule="auto"/>
        <w:rPr>
          <w:szCs w:val="16"/>
          <w:lang w:val="en-US"/>
        </w:rPr>
      </w:pPr>
      <w:r>
        <w:rPr>
          <w:szCs w:val="16"/>
          <w:lang w:val="en-US"/>
        </w:rPr>
        <w:t>For the AI/ML-based mobility use case, legacy RRM measurement procedures are reused</w:t>
      </w:r>
      <w:r>
        <w:rPr>
          <w:rFonts w:hint="eastAsia"/>
          <w:szCs w:val="16"/>
          <w:lang w:val="en-US"/>
        </w:rPr>
        <w:t xml:space="preserve"> </w:t>
      </w:r>
      <w:r>
        <w:rPr>
          <w:szCs w:val="16"/>
          <w:lang w:val="en-US"/>
        </w:rPr>
        <w:t>for data collection</w:t>
      </w:r>
      <w:r>
        <w:rPr>
          <w:rFonts w:hint="eastAsia"/>
          <w:szCs w:val="16"/>
          <w:lang w:val="en-US"/>
        </w:rPr>
        <w:t>.</w:t>
      </w:r>
    </w:p>
    <w:p w14:paraId="3444BF07" w14:textId="77777777" w:rsidR="00956C9B" w:rsidRDefault="00000000">
      <w:pPr>
        <w:pStyle w:val="a6"/>
        <w:spacing w:before="120" w:after="180" w:line="259" w:lineRule="auto"/>
        <w:rPr>
          <w:szCs w:val="16"/>
        </w:rPr>
      </w:pPr>
      <w:r>
        <w:rPr>
          <w:rFonts w:hint="eastAsia"/>
          <w:szCs w:val="16"/>
          <w:lang w:val="en-US"/>
        </w:rPr>
        <w:t>One the other hand</w:t>
      </w:r>
      <w:r>
        <w:rPr>
          <w:rFonts w:hint="eastAsia"/>
          <w:b/>
          <w:bCs/>
          <w:szCs w:val="16"/>
          <w:lang w:val="en-US"/>
        </w:rPr>
        <w:t xml:space="preserve">, </w:t>
      </w:r>
      <w:r>
        <w:rPr>
          <w:rFonts w:hint="eastAsia"/>
          <w:szCs w:val="16"/>
          <w:lang w:val="en-US"/>
        </w:rPr>
        <w:t>t</w:t>
      </w:r>
      <w:r>
        <w:rPr>
          <w:szCs w:val="16"/>
          <w:lang w:val="en-US"/>
        </w:rPr>
        <w:t xml:space="preserve">he same </w:t>
      </w:r>
      <w:r>
        <w:rPr>
          <w:rFonts w:hint="eastAsia"/>
          <w:szCs w:val="16"/>
          <w:lang w:val="en-US"/>
        </w:rPr>
        <w:t xml:space="preserve">AI/ML </w:t>
      </w:r>
      <w:r>
        <w:rPr>
          <w:szCs w:val="16"/>
          <w:lang w:val="en-US"/>
        </w:rPr>
        <w:t>data may be collected multiple times for different AI/ML use cases. For example, L1 beam measurement results are applicable to both AI/ML-based beam management and AI/ML-based mobility.</w:t>
      </w:r>
    </w:p>
    <w:p w14:paraId="4C614F9A" w14:textId="77777777" w:rsidR="00956C9B" w:rsidRDefault="00000000">
      <w:pPr>
        <w:pStyle w:val="a6"/>
        <w:spacing w:before="120"/>
      </w:pPr>
      <w:r>
        <w:rPr>
          <w:rFonts w:hint="eastAsia"/>
          <w:lang w:val="en-US"/>
        </w:rPr>
        <w:t>Based on above discussion</w:t>
      </w:r>
      <w:r>
        <w:rPr>
          <w:rFonts w:hint="eastAsia"/>
        </w:rPr>
        <w:t xml:space="preserve">, we think that </w:t>
      </w:r>
      <w:r>
        <w:t>in order to improve efficiency</w:t>
      </w:r>
      <w:r>
        <w:rPr>
          <w:rFonts w:hint="eastAsia"/>
        </w:rPr>
        <w:t xml:space="preserve"> for data collection, </w:t>
      </w:r>
      <w:r>
        <w:rPr>
          <w:lang w:val="en-US"/>
        </w:rPr>
        <w:t xml:space="preserve">it is important </w:t>
      </w:r>
      <w:r>
        <w:rPr>
          <w:rFonts w:hint="eastAsia"/>
          <w:lang w:val="en-US"/>
        </w:rPr>
        <w:t xml:space="preserve">to </w:t>
      </w:r>
      <w:r>
        <w:t>design</w:t>
      </w:r>
      <w:r>
        <w:rPr>
          <w:rFonts w:hint="eastAsia"/>
          <w:lang w:val="en-US"/>
        </w:rPr>
        <w:t xml:space="preserve"> </w:t>
      </w:r>
      <w:r>
        <w:t xml:space="preserve">a harmonized </w:t>
      </w:r>
      <w:r>
        <w:rPr>
          <w:rFonts w:hint="eastAsia"/>
        </w:rPr>
        <w:t xml:space="preserve">data collection </w:t>
      </w:r>
      <w:r>
        <w:rPr>
          <w:lang w:val="en-US"/>
        </w:rPr>
        <w:t>framework</w:t>
      </w:r>
      <w:r>
        <w:t xml:space="preserve"> for 6G AI</w:t>
      </w:r>
      <w:r>
        <w:rPr>
          <w:rFonts w:hint="eastAsia"/>
        </w:rPr>
        <w:t xml:space="preserve">/ML. Hence, 6G should </w:t>
      </w:r>
      <w:r>
        <w:t>specif</w:t>
      </w:r>
      <w:r>
        <w:rPr>
          <w:rFonts w:hint="eastAsia"/>
        </w:rPr>
        <w:t xml:space="preserve">y a </w:t>
      </w:r>
      <w:r>
        <w:t>unified data collection framework</w:t>
      </w:r>
      <w:r>
        <w:rPr>
          <w:rFonts w:hint="eastAsia"/>
        </w:rPr>
        <w:t xml:space="preserve"> </w:t>
      </w:r>
      <w:r>
        <w:t>to streamline data collection</w:t>
      </w:r>
      <w:r>
        <w:rPr>
          <w:rFonts w:hint="eastAsia"/>
        </w:rPr>
        <w:t xml:space="preserve">, </w:t>
      </w:r>
      <w:r>
        <w:t>thereby improving efficiency and eliminating redundancy.</w:t>
      </w:r>
    </w:p>
    <w:p w14:paraId="4C379B8A" w14:textId="072E1A17" w:rsidR="00956C9B" w:rsidRDefault="00000000">
      <w:pPr>
        <w:pStyle w:val="Proposal"/>
        <w:spacing w:before="120"/>
        <w:rPr>
          <w:sz w:val="21"/>
          <w:szCs w:val="21"/>
        </w:rPr>
      </w:pPr>
      <w:r>
        <w:rPr>
          <w:rFonts w:hint="eastAsia"/>
          <w:lang w:val="en-US"/>
        </w:rPr>
        <w:t xml:space="preserve">In </w:t>
      </w:r>
      <w:r>
        <w:rPr>
          <w:rFonts w:hint="eastAsia"/>
        </w:rPr>
        <w:t>6G</w:t>
      </w:r>
      <w:r>
        <w:rPr>
          <w:rFonts w:hint="eastAsia"/>
          <w:lang w:val="en-US"/>
        </w:rPr>
        <w:t xml:space="preserve">, RAN2 </w:t>
      </w:r>
      <w:r>
        <w:rPr>
          <w:rFonts w:hint="eastAsia"/>
        </w:rPr>
        <w:t xml:space="preserve">should </w:t>
      </w:r>
      <w:r>
        <w:t>specif</w:t>
      </w:r>
      <w:r>
        <w:rPr>
          <w:rFonts w:hint="eastAsia"/>
        </w:rPr>
        <w:t xml:space="preserve">y a </w:t>
      </w:r>
      <w:r>
        <w:t>unified data collection framework</w:t>
      </w:r>
      <w:r>
        <w:rPr>
          <w:rFonts w:hint="eastAsia"/>
        </w:rPr>
        <w:t xml:space="preserve"> </w:t>
      </w:r>
      <w:r>
        <w:t>to enhance the efficiency of data collection and prevent redundancy.</w:t>
      </w:r>
    </w:p>
    <w:p w14:paraId="70C65A54" w14:textId="5DF89299" w:rsidR="00872AA6" w:rsidRDefault="00872AA6">
      <w:pPr>
        <w:pStyle w:val="a6"/>
        <w:spacing w:before="120" w:after="180" w:line="259" w:lineRule="auto"/>
        <w:rPr>
          <w:lang w:val="en-US"/>
        </w:rPr>
      </w:pPr>
      <w:r>
        <w:rPr>
          <w:rFonts w:hint="eastAsia"/>
          <w:szCs w:val="16"/>
          <w:lang w:val="en-US"/>
        </w:rPr>
        <w:t xml:space="preserve">For data collection in 5G, </w:t>
      </w:r>
      <w:r>
        <w:t>UE can be configured by gNB to log L1 measurements in the AS buffer and report them via a RRC message(s)</w:t>
      </w:r>
      <w:r>
        <w:rPr>
          <w:rFonts w:eastAsia="等线"/>
        </w:rPr>
        <w:t xml:space="preserve"> for NW-side model training</w:t>
      </w:r>
      <w:r>
        <w:rPr>
          <w:rFonts w:eastAsia="等线" w:hint="eastAsia"/>
          <w:lang w:val="en-US"/>
        </w:rPr>
        <w:t xml:space="preserve">. </w:t>
      </w:r>
      <w:r>
        <w:rPr>
          <w:rFonts w:eastAsia="等线"/>
          <w:lang w:val="en-US"/>
        </w:rPr>
        <w:t>However</w:t>
      </w:r>
      <w:r>
        <w:rPr>
          <w:rFonts w:eastAsia="等线" w:hint="eastAsia"/>
          <w:lang w:val="en-US"/>
        </w:rPr>
        <w:t>, since e</w:t>
      </w:r>
      <w:r>
        <w:t>ach RRC message is encapsulated into PDCP SDUs over the SRB</w:t>
      </w:r>
      <w:r>
        <w:rPr>
          <w:rFonts w:hint="eastAsia"/>
        </w:rPr>
        <w:t xml:space="preserve">, </w:t>
      </w:r>
      <w:r>
        <w:rPr>
          <w:rFonts w:hint="eastAsia"/>
          <w:lang w:val="en-US"/>
        </w:rPr>
        <w:t>its size is</w:t>
      </w:r>
      <w:r>
        <w:t xml:space="preserve"> typically limited to about 9 kB, </w:t>
      </w:r>
      <w:r>
        <w:rPr>
          <w:rFonts w:hint="eastAsia"/>
          <w:lang w:val="en-US"/>
        </w:rPr>
        <w:t>and</w:t>
      </w:r>
      <w:r>
        <w:t xml:space="preserve"> with a maximum segmentation size of approximately 144 Kb</w:t>
      </w:r>
      <w:r>
        <w:rPr>
          <w:rFonts w:hint="eastAsia"/>
          <w:lang w:val="en-US"/>
        </w:rPr>
        <w:t xml:space="preserve">. </w:t>
      </w:r>
      <w:r w:rsidRPr="00872AA6">
        <w:t>Obviously, the CP-based method is not suitable for transferring large-volume AI/ML training data. When multiple segments are required, the UE must perform repeated RRC transmissions, which significantly increases</w:t>
      </w:r>
      <w:r>
        <w:rPr>
          <w:rFonts w:hint="eastAsia"/>
        </w:rPr>
        <w:t xml:space="preserve"> signalling overhead.</w:t>
      </w:r>
      <w:r w:rsidR="00B8599B" w:rsidRPr="00B8599B">
        <w:rPr>
          <w:lang w:eastAsia="ja-JP"/>
        </w:rPr>
        <w:t xml:space="preserve"> </w:t>
      </w:r>
      <w:r w:rsidR="00B8599B" w:rsidRPr="00B8599B">
        <w:t xml:space="preserve">Moreover, this method shares the same RRC resources as essential control signalling, and frequent AI/ML data transmission may cause congestion of the </w:t>
      </w:r>
      <w:r w:rsidR="00B8599B">
        <w:rPr>
          <w:rFonts w:hint="eastAsia"/>
        </w:rPr>
        <w:t>CP</w:t>
      </w:r>
      <w:r w:rsidR="00B8599B" w:rsidRPr="00B8599B">
        <w:t xml:space="preserve"> signalling</w:t>
      </w:r>
      <w:r w:rsidRPr="00872AA6">
        <w:t>.</w:t>
      </w:r>
      <w:r>
        <w:rPr>
          <w:rFonts w:hint="eastAsia"/>
        </w:rPr>
        <w:t xml:space="preserve"> </w:t>
      </w:r>
      <w:r w:rsidRPr="00872AA6">
        <w:t xml:space="preserve">Alternatively, AI/ML data can be conveyed via Data Radio Bearers (DRBs) </w:t>
      </w:r>
      <w:r w:rsidR="00B8599B">
        <w:rPr>
          <w:rFonts w:hint="eastAsia"/>
        </w:rPr>
        <w:t>in UP-based method</w:t>
      </w:r>
      <w:r w:rsidRPr="00872AA6">
        <w:t xml:space="preserve">. The DRB is mapped to a QoS Flow within a PDU Session, which is terminated at the User Plane Function (UPF) in the core network. However, because DRB traffic is encrypted and transparent to the gNB, the RAN has no visibility over the AI/ML data. Consequently, the network cannot </w:t>
      </w:r>
      <w:r>
        <w:rPr>
          <w:rFonts w:hint="eastAsia"/>
        </w:rPr>
        <w:t>manage</w:t>
      </w:r>
      <w:r w:rsidRPr="00872AA6">
        <w:t xml:space="preserve"> AI/ML data locally.</w:t>
      </w:r>
    </w:p>
    <w:p w14:paraId="41148E1E" w14:textId="08001B90" w:rsidR="00956C9B" w:rsidRPr="00872AA6" w:rsidRDefault="00872AA6" w:rsidP="00872AA6">
      <w:pPr>
        <w:pStyle w:val="a6"/>
        <w:spacing w:before="120" w:after="180" w:line="259" w:lineRule="auto"/>
      </w:pPr>
      <w:r w:rsidRPr="00872AA6">
        <w:lastRenderedPageBreak/>
        <w:t xml:space="preserve">In summary, both the legacy CP- and UP-based solutions were designed for traditional control or user traffic and are not scalable for AI/ML data transfer in 6G. Therefore, it is necessary for RAN2 to study more efficient AI/ML data </w:t>
      </w:r>
      <w:r>
        <w:rPr>
          <w:rFonts w:hint="eastAsia"/>
        </w:rPr>
        <w:t>collection</w:t>
      </w:r>
      <w:r w:rsidRPr="00872AA6">
        <w:t xml:space="preserve"> mechanisms, which may include enhancing SRB/DRB or introducing a new </w:t>
      </w:r>
      <w:r>
        <w:rPr>
          <w:rFonts w:hint="eastAsia"/>
        </w:rPr>
        <w:t>R</w:t>
      </w:r>
      <w:r w:rsidRPr="00872AA6">
        <w:t>B</w:t>
      </w:r>
      <w:r>
        <w:rPr>
          <w:rFonts w:hint="eastAsia"/>
        </w:rPr>
        <w:t xml:space="preserve"> </w:t>
      </w:r>
      <w:r w:rsidRPr="00872AA6">
        <w:t>(e.g., AI/ML RB) to support large, flexible, and low-latency AI/ML data</w:t>
      </w:r>
      <w:r>
        <w:rPr>
          <w:rFonts w:hint="eastAsia"/>
        </w:rPr>
        <w:t xml:space="preserve"> transmission</w:t>
      </w:r>
      <w:r w:rsidRPr="00872AA6">
        <w:t>.</w:t>
      </w:r>
    </w:p>
    <w:p w14:paraId="4C9CDF60" w14:textId="680574BE" w:rsidR="00956C9B" w:rsidRDefault="00000000">
      <w:pPr>
        <w:pStyle w:val="Proposal"/>
        <w:spacing w:before="120"/>
        <w:rPr>
          <w:lang w:val="en-US"/>
        </w:rPr>
      </w:pPr>
      <w:r>
        <w:rPr>
          <w:rFonts w:hint="eastAsia"/>
          <w:lang w:val="en-US"/>
        </w:rPr>
        <w:t xml:space="preserve">In </w:t>
      </w:r>
      <w:r>
        <w:rPr>
          <w:rFonts w:hint="eastAsia"/>
        </w:rPr>
        <w:t>6G</w:t>
      </w:r>
      <w:r>
        <w:rPr>
          <w:rFonts w:hint="eastAsia"/>
          <w:lang w:val="en-US"/>
        </w:rPr>
        <w:t xml:space="preserve">, </w:t>
      </w:r>
      <w:r w:rsidR="00B8599B">
        <w:rPr>
          <w:rFonts w:hint="eastAsia"/>
          <w:lang w:val="en-US"/>
        </w:rPr>
        <w:t xml:space="preserve">RAN2 is </w:t>
      </w:r>
      <w:r w:rsidR="00B8599B">
        <w:rPr>
          <w:lang w:val="en-US"/>
        </w:rPr>
        <w:t>suggested</w:t>
      </w:r>
      <w:r w:rsidR="00B8599B">
        <w:rPr>
          <w:rFonts w:hint="eastAsia"/>
          <w:lang w:val="en-US"/>
        </w:rPr>
        <w:t xml:space="preserve"> to</w:t>
      </w:r>
      <w:r>
        <w:rPr>
          <w:rFonts w:hint="eastAsia"/>
          <w:lang w:val="en-US"/>
        </w:rPr>
        <w:t xml:space="preserve"> study how to efficiently transfer AI/ML data, e.g., enhance the SRB, DRB, or introduce a new RB.</w:t>
      </w:r>
    </w:p>
    <w:p w14:paraId="393254D8" w14:textId="77777777" w:rsidR="00956C9B" w:rsidRDefault="00000000">
      <w:pPr>
        <w:pStyle w:val="2"/>
        <w:rPr>
          <w:lang w:val="en-US" w:eastAsia="zh-CN"/>
        </w:rPr>
      </w:pPr>
      <w:r>
        <w:rPr>
          <w:rFonts w:hint="eastAsia"/>
          <w:lang w:eastAsia="zh-CN"/>
        </w:rPr>
        <w:t>2.</w:t>
      </w:r>
      <w:r>
        <w:rPr>
          <w:rFonts w:hint="eastAsia"/>
          <w:lang w:val="en-US" w:eastAsia="zh-CN"/>
        </w:rPr>
        <w:t>6</w:t>
      </w:r>
      <w:r>
        <w:rPr>
          <w:rFonts w:hint="eastAsia"/>
          <w:lang w:eastAsia="zh-CN"/>
        </w:rPr>
        <w:t xml:space="preserve"> </w:t>
      </w:r>
      <w:r>
        <w:rPr>
          <w:rFonts w:hint="eastAsia"/>
        </w:rPr>
        <w:t>AI agent</w:t>
      </w:r>
    </w:p>
    <w:p w14:paraId="5AEDBCAE" w14:textId="160EB282" w:rsidR="00956C9B" w:rsidRDefault="00000000">
      <w:pPr>
        <w:pStyle w:val="a6"/>
        <w:spacing w:before="120"/>
        <w:rPr>
          <w:szCs w:val="16"/>
        </w:rPr>
      </w:pPr>
      <w:r>
        <w:rPr>
          <w:szCs w:val="16"/>
        </w:rPr>
        <w:t xml:space="preserve">In 5G-Advanced, it has </w:t>
      </w:r>
      <w:r w:rsidR="00B8599B">
        <w:rPr>
          <w:szCs w:val="16"/>
        </w:rPr>
        <w:t xml:space="preserve">been </w:t>
      </w:r>
      <w:r>
        <w:rPr>
          <w:szCs w:val="16"/>
        </w:rPr>
        <w:t xml:space="preserve">confirmed through extensive evaluation that </w:t>
      </w:r>
      <w:r w:rsidR="00B8599B">
        <w:rPr>
          <w:szCs w:val="16"/>
        </w:rPr>
        <w:t xml:space="preserve">an </w:t>
      </w:r>
      <w:r>
        <w:rPr>
          <w:szCs w:val="16"/>
        </w:rPr>
        <w:t>AI/ML</w:t>
      </w:r>
      <w:r>
        <w:rPr>
          <w:rFonts w:hint="eastAsia"/>
          <w:szCs w:val="16"/>
        </w:rPr>
        <w:t xml:space="preserve"> model</w:t>
      </w:r>
      <w:r>
        <w:rPr>
          <w:szCs w:val="16"/>
        </w:rPr>
        <w:t xml:space="preserve"> can enhance communication efficiency. </w:t>
      </w:r>
      <w:r>
        <w:rPr>
          <w:rFonts w:hint="eastAsia"/>
          <w:szCs w:val="16"/>
        </w:rPr>
        <w:t>For example, i</w:t>
      </w:r>
      <w:r>
        <w:rPr>
          <w:szCs w:val="16"/>
        </w:rPr>
        <w:t xml:space="preserve">n </w:t>
      </w:r>
      <w:r>
        <w:rPr>
          <w:rFonts w:hint="eastAsia"/>
          <w:szCs w:val="16"/>
        </w:rPr>
        <w:t xml:space="preserve">AI/ML-based </w:t>
      </w:r>
      <w:r>
        <w:rPr>
          <w:szCs w:val="16"/>
        </w:rPr>
        <w:t xml:space="preserve">mobility, </w:t>
      </w:r>
      <w:r>
        <w:rPr>
          <w:rFonts w:hint="eastAsia"/>
          <w:szCs w:val="16"/>
        </w:rPr>
        <w:t xml:space="preserve">the </w:t>
      </w:r>
      <w:r w:rsidR="00B8599B">
        <w:rPr>
          <w:szCs w:val="16"/>
        </w:rPr>
        <w:t>predicted</w:t>
      </w:r>
      <w:r>
        <w:rPr>
          <w:rFonts w:hint="eastAsia"/>
          <w:szCs w:val="16"/>
        </w:rPr>
        <w:t xml:space="preserve"> RRM measurement results can </w:t>
      </w:r>
      <w:r>
        <w:rPr>
          <w:szCs w:val="16"/>
        </w:rPr>
        <w:t xml:space="preserve">improve handover performance and </w:t>
      </w:r>
      <w:r w:rsidR="00B8599B">
        <w:rPr>
          <w:szCs w:val="16"/>
        </w:rPr>
        <w:t>reduce</w:t>
      </w:r>
      <w:r>
        <w:rPr>
          <w:szCs w:val="16"/>
        </w:rPr>
        <w:t xml:space="preserve"> measurement efforts.</w:t>
      </w:r>
    </w:p>
    <w:p w14:paraId="6D6C53B9" w14:textId="2586EA42" w:rsidR="00956C9B" w:rsidRDefault="00000000">
      <w:pPr>
        <w:pStyle w:val="a6"/>
        <w:spacing w:before="120"/>
        <w:rPr>
          <w:szCs w:val="16"/>
        </w:rPr>
      </w:pPr>
      <w:r>
        <w:rPr>
          <w:rFonts w:hint="eastAsia"/>
          <w:szCs w:val="16"/>
        </w:rPr>
        <w:t>Recently, i</w:t>
      </w:r>
      <w:r>
        <w:rPr>
          <w:szCs w:val="16"/>
        </w:rPr>
        <w:t xml:space="preserve">t </w:t>
      </w:r>
      <w:r w:rsidR="00B8599B">
        <w:rPr>
          <w:szCs w:val="16"/>
        </w:rPr>
        <w:t>has been</w:t>
      </w:r>
      <w:r>
        <w:rPr>
          <w:szCs w:val="16"/>
        </w:rPr>
        <w:t xml:space="preserve"> widely recognized that AI agents play a key role in enabling intelligent automation in wireless communication </w:t>
      </w:r>
      <w:r w:rsidR="00B8599B">
        <w:rPr>
          <w:szCs w:val="16"/>
        </w:rPr>
        <w:t>systems</w:t>
      </w:r>
      <w:r>
        <w:rPr>
          <w:rFonts w:hint="eastAsia"/>
          <w:szCs w:val="16"/>
        </w:rPr>
        <w:t>. SA2</w:t>
      </w:r>
      <w:r>
        <w:rPr>
          <w:szCs w:val="16"/>
        </w:rPr>
        <w:t>’</w:t>
      </w:r>
      <w:r>
        <w:rPr>
          <w:rFonts w:hint="eastAsia"/>
          <w:szCs w:val="16"/>
        </w:rPr>
        <w:t>s document [</w:t>
      </w:r>
      <w:r w:rsidR="00B8599B">
        <w:rPr>
          <w:rFonts w:hint="eastAsia"/>
          <w:szCs w:val="16"/>
          <w:lang w:val="en-US"/>
        </w:rPr>
        <w:t>4</w:t>
      </w:r>
      <w:r>
        <w:rPr>
          <w:rFonts w:hint="eastAsia"/>
          <w:szCs w:val="16"/>
        </w:rPr>
        <w:t xml:space="preserve">] has </w:t>
      </w:r>
      <w:r>
        <w:rPr>
          <w:szCs w:val="16"/>
        </w:rPr>
        <w:t>provide</w:t>
      </w:r>
      <w:r>
        <w:rPr>
          <w:rFonts w:hint="eastAsia"/>
          <w:szCs w:val="16"/>
        </w:rPr>
        <w:t xml:space="preserve">d the definition of </w:t>
      </w:r>
      <w:r w:rsidR="00B8599B">
        <w:rPr>
          <w:rFonts w:hint="eastAsia"/>
          <w:szCs w:val="16"/>
        </w:rPr>
        <w:t xml:space="preserve">the </w:t>
      </w:r>
      <w:r>
        <w:rPr>
          <w:rFonts w:hint="eastAsia"/>
          <w:szCs w:val="16"/>
        </w:rPr>
        <w:t xml:space="preserve">AI agent: </w:t>
      </w:r>
    </w:p>
    <w:tbl>
      <w:tblPr>
        <w:tblStyle w:val="aff3"/>
        <w:tblW w:w="0" w:type="auto"/>
        <w:tblLook w:val="04A0" w:firstRow="1" w:lastRow="0" w:firstColumn="1" w:lastColumn="0" w:noHBand="0" w:noVBand="1"/>
      </w:tblPr>
      <w:tblGrid>
        <w:gridCol w:w="9628"/>
      </w:tblGrid>
      <w:tr w:rsidR="00956C9B" w14:paraId="518A324E" w14:textId="77777777">
        <w:tc>
          <w:tcPr>
            <w:tcW w:w="9631" w:type="dxa"/>
          </w:tcPr>
          <w:p w14:paraId="6FD4CB5A" w14:textId="77777777" w:rsidR="00956C9B" w:rsidRPr="003B0DB1" w:rsidRDefault="00000000">
            <w:pPr>
              <w:pStyle w:val="a6"/>
              <w:spacing w:before="120"/>
              <w:rPr>
                <w:rFonts w:ascii="Times New Roman" w:hAnsi="Times New Roman"/>
                <w:sz w:val="20"/>
                <w:szCs w:val="16"/>
                <w:lang w:val="en-US"/>
              </w:rPr>
            </w:pPr>
            <w:r w:rsidRPr="003B0DB1">
              <w:rPr>
                <w:rFonts w:ascii="Times New Roman" w:hAnsi="Times New Roman"/>
                <w:b/>
                <w:bCs/>
                <w:sz w:val="20"/>
                <w:szCs w:val="16"/>
                <w:lang w:val="en-US"/>
              </w:rPr>
              <w:t>Al Agent:</w:t>
            </w:r>
            <w:r w:rsidRPr="003B0DB1">
              <w:rPr>
                <w:rFonts w:ascii="Times New Roman" w:hAnsi="Times New Roman"/>
                <w:sz w:val="20"/>
                <w:szCs w:val="16"/>
                <w:lang w:val="en-US"/>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tc>
      </w:tr>
    </w:tbl>
    <w:p w14:paraId="3DB8C8DB" w14:textId="310F43C3" w:rsidR="00956C9B" w:rsidRDefault="00000000">
      <w:pPr>
        <w:pStyle w:val="a6"/>
        <w:spacing w:before="120"/>
        <w:rPr>
          <w:szCs w:val="16"/>
        </w:rPr>
      </w:pPr>
      <w:r>
        <w:rPr>
          <w:szCs w:val="16"/>
        </w:rPr>
        <w:t>To realize the</w:t>
      </w:r>
      <w:r>
        <w:rPr>
          <w:rFonts w:hint="eastAsia"/>
          <w:szCs w:val="16"/>
        </w:rPr>
        <w:t xml:space="preserve"> 6G native AI</w:t>
      </w:r>
      <w:r>
        <w:rPr>
          <w:szCs w:val="16"/>
        </w:rPr>
        <w:t xml:space="preserve"> of a fully autonomous network with ubiquitous intelligenc</w:t>
      </w:r>
      <w:r>
        <w:rPr>
          <w:rFonts w:hint="eastAsia"/>
          <w:szCs w:val="16"/>
        </w:rPr>
        <w:t xml:space="preserve">e. </w:t>
      </w:r>
      <w:r>
        <w:rPr>
          <w:szCs w:val="16"/>
        </w:rPr>
        <w:t>AI agents</w:t>
      </w:r>
      <w:r>
        <w:rPr>
          <w:rFonts w:hint="eastAsia"/>
          <w:szCs w:val="16"/>
        </w:rPr>
        <w:t xml:space="preserve">, </w:t>
      </w:r>
      <w:r>
        <w:rPr>
          <w:szCs w:val="16"/>
        </w:rPr>
        <w:t>as intelligent entities with perception, learning, reasoning, and execution capabilities</w:t>
      </w:r>
      <w:r>
        <w:rPr>
          <w:rFonts w:hint="eastAsia"/>
          <w:szCs w:val="16"/>
        </w:rPr>
        <w:t xml:space="preserve">, </w:t>
      </w:r>
      <w:r>
        <w:rPr>
          <w:szCs w:val="16"/>
        </w:rPr>
        <w:t xml:space="preserve">are </w:t>
      </w:r>
      <w:r w:rsidR="00B8599B">
        <w:rPr>
          <w:szCs w:val="16"/>
        </w:rPr>
        <w:t>well-suited</w:t>
      </w:r>
      <w:r>
        <w:rPr>
          <w:szCs w:val="16"/>
        </w:rPr>
        <w:t xml:space="preserve"> to fulfill this role. Therefore, it is proposed that </w:t>
      </w:r>
      <w:r>
        <w:rPr>
          <w:rFonts w:hint="eastAsia"/>
          <w:szCs w:val="16"/>
        </w:rPr>
        <w:t>6G</w:t>
      </w:r>
      <w:r>
        <w:rPr>
          <w:szCs w:val="16"/>
        </w:rPr>
        <w:t xml:space="preserve"> should </w:t>
      </w:r>
      <w:r>
        <w:rPr>
          <w:rFonts w:hint="eastAsia"/>
          <w:szCs w:val="16"/>
        </w:rPr>
        <w:t xml:space="preserve">natively </w:t>
      </w:r>
      <w:r>
        <w:rPr>
          <w:szCs w:val="16"/>
        </w:rPr>
        <w:t>support</w:t>
      </w:r>
      <w:r>
        <w:rPr>
          <w:rFonts w:hint="eastAsia"/>
          <w:szCs w:val="16"/>
        </w:rPr>
        <w:t xml:space="preserve"> </w:t>
      </w:r>
      <w:r>
        <w:rPr>
          <w:szCs w:val="16"/>
        </w:rPr>
        <w:t>AI agents</w:t>
      </w:r>
      <w:r>
        <w:rPr>
          <w:rFonts w:hint="eastAsia"/>
          <w:szCs w:val="16"/>
        </w:rPr>
        <w:t xml:space="preserve"> on both </w:t>
      </w:r>
      <w:r>
        <w:rPr>
          <w:szCs w:val="16"/>
        </w:rPr>
        <w:t xml:space="preserve">UE side and </w:t>
      </w:r>
      <w:r>
        <w:rPr>
          <w:rFonts w:hint="eastAsia"/>
          <w:szCs w:val="16"/>
        </w:rPr>
        <w:t>NW</w:t>
      </w:r>
      <w:r>
        <w:rPr>
          <w:szCs w:val="16"/>
        </w:rPr>
        <w:t xml:space="preserve"> side</w:t>
      </w:r>
      <w:r>
        <w:rPr>
          <w:rFonts w:hint="eastAsia"/>
          <w:szCs w:val="16"/>
        </w:rPr>
        <w:t xml:space="preserve">, to </w:t>
      </w:r>
      <w:r>
        <w:rPr>
          <w:szCs w:val="16"/>
        </w:rPr>
        <w:t>enhance improve system performance.</w:t>
      </w:r>
      <w:r>
        <w:rPr>
          <w:rFonts w:hint="eastAsia"/>
        </w:rPr>
        <w:t xml:space="preserve"> </w:t>
      </w:r>
    </w:p>
    <w:p w14:paraId="74FE5053" w14:textId="77777777" w:rsidR="00956C9B" w:rsidRDefault="00000000">
      <w:pPr>
        <w:pStyle w:val="Proposal"/>
        <w:spacing w:before="120"/>
      </w:pPr>
      <w:r>
        <w:rPr>
          <w:rFonts w:hint="eastAsia"/>
        </w:rPr>
        <w:t>6G</w:t>
      </w:r>
      <w:r>
        <w:t xml:space="preserve"> should </w:t>
      </w:r>
      <w:r>
        <w:rPr>
          <w:rFonts w:hint="eastAsia"/>
        </w:rPr>
        <w:t xml:space="preserve">natively </w:t>
      </w:r>
      <w:r>
        <w:t>support</w:t>
      </w:r>
      <w:r>
        <w:rPr>
          <w:rFonts w:hint="eastAsia"/>
        </w:rPr>
        <w:t xml:space="preserve"> </w:t>
      </w:r>
      <w:r>
        <w:t>AI agents</w:t>
      </w:r>
      <w:r>
        <w:rPr>
          <w:rFonts w:hint="eastAsia"/>
        </w:rPr>
        <w:t xml:space="preserve"> on both </w:t>
      </w:r>
      <w:r>
        <w:t xml:space="preserve">UE side and </w:t>
      </w:r>
      <w:r>
        <w:rPr>
          <w:rFonts w:hint="eastAsia"/>
        </w:rPr>
        <w:t>NW</w:t>
      </w:r>
      <w:r>
        <w:t xml:space="preserve"> side</w:t>
      </w:r>
      <w:r>
        <w:rPr>
          <w:rFonts w:hint="eastAsia"/>
        </w:rPr>
        <w:t xml:space="preserve">, to </w:t>
      </w:r>
      <w:r>
        <w:t xml:space="preserve">improve </w:t>
      </w:r>
      <w:r>
        <w:rPr>
          <w:rFonts w:hint="eastAsia"/>
        </w:rPr>
        <w:t xml:space="preserve">the </w:t>
      </w:r>
      <w:r>
        <w:t>system performance</w:t>
      </w:r>
      <w:r>
        <w:rPr>
          <w:rFonts w:hint="eastAsia"/>
        </w:rPr>
        <w:t>.</w:t>
      </w:r>
    </w:p>
    <w:p w14:paraId="5B5C6707" w14:textId="77777777" w:rsidR="00956C9B" w:rsidRDefault="00000000">
      <w:pPr>
        <w:pStyle w:val="1"/>
        <w:ind w:left="0" w:firstLine="0"/>
      </w:pPr>
      <w:bookmarkStart w:id="7" w:name="_Toc109400815"/>
      <w:bookmarkStart w:id="8" w:name="_Toc109400813"/>
      <w:bookmarkStart w:id="9" w:name="_Toc109400814"/>
      <w:bookmarkStart w:id="10" w:name="_Toc109400817"/>
      <w:bookmarkStart w:id="11" w:name="_Toc109400805"/>
      <w:bookmarkStart w:id="12" w:name="_Toc109400798"/>
      <w:bookmarkStart w:id="13" w:name="_Toc109400807"/>
      <w:bookmarkStart w:id="14" w:name="_Toc109400809"/>
      <w:bookmarkStart w:id="15" w:name="_Toc109400810"/>
      <w:bookmarkStart w:id="16" w:name="_Toc109400804"/>
      <w:bookmarkStart w:id="17" w:name="_Toc109400802"/>
      <w:bookmarkStart w:id="18" w:name="_Toc109400803"/>
      <w:bookmarkStart w:id="19" w:name="_Toc109400812"/>
      <w:bookmarkStart w:id="20" w:name="_Toc109400808"/>
      <w:bookmarkStart w:id="21" w:name="_Toc109400806"/>
      <w:bookmarkStart w:id="22" w:name="_Toc109400797"/>
      <w:bookmarkStart w:id="23" w:name="_Toc109400811"/>
      <w:bookmarkStart w:id="24" w:name="_Toc109400799"/>
      <w:bookmarkStart w:id="25" w:name="_Toc109400800"/>
      <w:bookmarkStart w:id="26" w:name="_Toc109400796"/>
      <w:bookmarkStart w:id="27" w:name="_Toc109400816"/>
      <w:bookmarkStart w:id="28" w:name="_Toc109400801"/>
      <w:bookmarkStart w:id="29" w:name="_Toc109400818"/>
      <w:bookmarkStart w:id="30" w:name="_Ref13461290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3</w:t>
      </w:r>
      <w:r>
        <w:tab/>
        <w:t>Conclusion</w:t>
      </w:r>
      <w:bookmarkEnd w:id="30"/>
    </w:p>
    <w:p w14:paraId="02E96086" w14:textId="31DAC76C" w:rsidR="00956C9B" w:rsidRDefault="00000000">
      <w:pPr>
        <w:pStyle w:val="a6"/>
        <w:keepNext/>
        <w:tabs>
          <w:tab w:val="left" w:pos="993"/>
          <w:tab w:val="left" w:pos="1509"/>
        </w:tabs>
        <w:spacing w:before="120"/>
      </w:pPr>
      <w:bookmarkStart w:id="31" w:name="_Ref189046994"/>
      <w:r>
        <w:t>Based on the discussion in the previous sections</w:t>
      </w:r>
      <w:r w:rsidR="00B8599B">
        <w:t>,</w:t>
      </w:r>
      <w:r>
        <w:t xml:space="preserve"> we propose the following:</w:t>
      </w:r>
    </w:p>
    <w:p w14:paraId="7CBB4B5E" w14:textId="7B44B09D" w:rsidR="00B8599B" w:rsidRDefault="00B8599B" w:rsidP="00B8599B">
      <w:pPr>
        <w:pStyle w:val="Observation"/>
        <w:numPr>
          <w:ilvl w:val="0"/>
          <w:numId w:val="15"/>
        </w:numPr>
        <w:spacing w:before="120"/>
        <w:ind w:left="1305" w:hangingChars="650" w:hanging="1305"/>
      </w:pPr>
      <w:r>
        <w:t>In 5G, RAN and SA have respectively defined their functional frameworks for AI/ML</w:t>
      </w:r>
      <w:r w:rsidRPr="00B8599B">
        <w:rPr>
          <w:rFonts w:hint="eastAsia"/>
          <w:lang w:val="en-US" w:eastAsia="zh-CN"/>
        </w:rPr>
        <w:t xml:space="preserve"> </w:t>
      </w:r>
      <w:r w:rsidRPr="00B8599B">
        <w:rPr>
          <w:lang w:val="en-US" w:eastAsia="zh-CN"/>
        </w:rPr>
        <w:t>to cover</w:t>
      </w:r>
      <w:r>
        <w:t xml:space="preserve"> </w:t>
      </w:r>
      <w:r w:rsidRPr="00B8599B">
        <w:rPr>
          <w:rFonts w:hint="eastAsia"/>
          <w:lang w:val="en-US" w:eastAsia="zh-CN"/>
        </w:rPr>
        <w:t xml:space="preserve">logical </w:t>
      </w:r>
      <w:r>
        <w:t>LCM</w:t>
      </w:r>
      <w:r w:rsidRPr="00B8599B">
        <w:rPr>
          <w:rFonts w:hint="eastAsia"/>
          <w:lang w:val="en-US" w:eastAsia="zh-CN"/>
        </w:rPr>
        <w:t xml:space="preserve"> procedures within their domains.</w:t>
      </w:r>
    </w:p>
    <w:p w14:paraId="05C85ABD" w14:textId="77777777" w:rsidR="00956C9B" w:rsidRDefault="00000000">
      <w:pPr>
        <w:pStyle w:val="Proposal"/>
        <w:numPr>
          <w:ilvl w:val="0"/>
          <w:numId w:val="16"/>
        </w:numPr>
        <w:spacing w:before="120"/>
      </w:pPr>
      <w:r>
        <w:rPr>
          <w:rFonts w:hint="eastAsia"/>
        </w:rPr>
        <w:t>6G</w:t>
      </w:r>
      <w:r>
        <w:t xml:space="preserve"> should study a unified LCM framework designed to support diverse use cases, and coordinate with other WGs if needed.</w:t>
      </w:r>
    </w:p>
    <w:p w14:paraId="724DC279" w14:textId="77777777" w:rsidR="00956C9B" w:rsidRDefault="00000000">
      <w:pPr>
        <w:pStyle w:val="Proposal"/>
        <w:spacing w:before="120"/>
        <w:rPr>
          <w:rFonts w:ascii="宋体" w:hAnsi="宋体" w:cs="宋体" w:hint="eastAsia"/>
          <w:sz w:val="24"/>
          <w:szCs w:val="24"/>
          <w:lang w:val="en-US"/>
        </w:rPr>
      </w:pPr>
      <w:r>
        <w:rPr>
          <w:rFonts w:hint="eastAsia"/>
          <w:lang w:val="en-US"/>
        </w:rPr>
        <w:t xml:space="preserve">In 6G, RAN2 is suggested to study a dynamic UE AI/ML capabilities exchange </w:t>
      </w:r>
      <w:r>
        <w:rPr>
          <w:rFonts w:hint="eastAsia"/>
        </w:rPr>
        <w:t>mechanism</w:t>
      </w:r>
      <w:r>
        <w:rPr>
          <w:rFonts w:hint="eastAsia"/>
          <w:lang w:val="en-US"/>
        </w:rPr>
        <w:t xml:space="preserve"> to i</w:t>
      </w:r>
      <w:r>
        <w:rPr>
          <w:rFonts w:hint="eastAsia"/>
        </w:rPr>
        <w:t>mprov</w:t>
      </w:r>
      <w:r>
        <w:rPr>
          <w:rFonts w:hint="eastAsia"/>
          <w:lang w:val="en-US"/>
        </w:rPr>
        <w:t>e</w:t>
      </w:r>
      <w:r>
        <w:rPr>
          <w:rFonts w:hint="eastAsia"/>
        </w:rPr>
        <w:t xml:space="preserve"> </w:t>
      </w:r>
      <w:r>
        <w:rPr>
          <w:rFonts w:hint="eastAsia"/>
          <w:lang w:val="en-US"/>
        </w:rPr>
        <w:t xml:space="preserve">the </w:t>
      </w:r>
      <w:r>
        <w:rPr>
          <w:rFonts w:hint="eastAsia"/>
        </w:rPr>
        <w:t>resource efficiency</w:t>
      </w:r>
      <w:r>
        <w:rPr>
          <w:rFonts w:hint="eastAsia"/>
          <w:lang w:val="en-US"/>
        </w:rPr>
        <w:t>.</w:t>
      </w:r>
    </w:p>
    <w:p w14:paraId="6DBE1FE7" w14:textId="77777777" w:rsidR="00B8599B" w:rsidRDefault="00B8599B" w:rsidP="00B8599B">
      <w:pPr>
        <w:pStyle w:val="Proposal"/>
        <w:spacing w:before="120"/>
        <w:rPr>
          <w:lang w:val="en-US"/>
        </w:rPr>
      </w:pPr>
      <w:r>
        <w:rPr>
          <w:rFonts w:hint="eastAsia"/>
          <w:lang w:val="en-US"/>
        </w:rPr>
        <w:t>In 6G, RAN2 is suggested to enhance the applicable functionality reporting to achieve a unified and flexible mechanism.</w:t>
      </w:r>
    </w:p>
    <w:p w14:paraId="78DE0C43" w14:textId="1C77DD38" w:rsidR="00956C9B" w:rsidRPr="00B8599B" w:rsidRDefault="00B8599B" w:rsidP="00B8599B">
      <w:pPr>
        <w:pStyle w:val="Proposal"/>
        <w:spacing w:before="120"/>
        <w:rPr>
          <w:lang w:val="en-US"/>
        </w:rPr>
      </w:pPr>
      <w:r>
        <w:rPr>
          <w:rFonts w:hint="eastAsia"/>
          <w:lang w:val="en-US"/>
        </w:rPr>
        <w:t xml:space="preserve">In 6G, RAN2 is suggested to consider a unified </w:t>
      </w:r>
      <w:r>
        <w:rPr>
          <w:lang w:eastAsia="ja-JP"/>
        </w:rPr>
        <w:t>inference</w:t>
      </w:r>
      <w:r>
        <w:rPr>
          <w:rFonts w:hint="eastAsia"/>
          <w:lang w:eastAsia="ja-JP"/>
        </w:rPr>
        <w:t xml:space="preserve"> </w:t>
      </w:r>
      <w:r>
        <w:rPr>
          <w:rFonts w:hint="eastAsia"/>
          <w:lang w:val="en-US"/>
        </w:rPr>
        <w:t>c</w:t>
      </w:r>
      <w:r>
        <w:rPr>
          <w:lang w:eastAsia="ja-JP"/>
        </w:rPr>
        <w:t>onfiguration</w:t>
      </w:r>
      <w:r>
        <w:rPr>
          <w:rFonts w:hint="eastAsia"/>
          <w:lang w:eastAsia="ja-JP"/>
        </w:rPr>
        <w:t xml:space="preserve"> and </w:t>
      </w:r>
      <w:r>
        <w:rPr>
          <w:rFonts w:hint="eastAsia"/>
          <w:lang w:val="en-US"/>
        </w:rPr>
        <w:t>r</w:t>
      </w:r>
      <w:r>
        <w:rPr>
          <w:lang w:eastAsia="ja-JP"/>
        </w:rPr>
        <w:t>reporting</w:t>
      </w:r>
      <w:r>
        <w:rPr>
          <w:rFonts w:hint="eastAsia"/>
          <w:lang w:val="en-US"/>
        </w:rPr>
        <w:t xml:space="preserve"> mechanism.</w:t>
      </w:r>
    </w:p>
    <w:p w14:paraId="1EF6624F" w14:textId="77777777" w:rsidR="00B8599B" w:rsidRDefault="00B8599B" w:rsidP="00B8599B">
      <w:pPr>
        <w:pStyle w:val="Proposal"/>
        <w:spacing w:before="120"/>
        <w:rPr>
          <w:sz w:val="21"/>
          <w:szCs w:val="21"/>
        </w:rPr>
      </w:pPr>
      <w:r>
        <w:rPr>
          <w:rFonts w:hint="eastAsia"/>
          <w:lang w:val="en-US"/>
        </w:rPr>
        <w:t xml:space="preserve">In </w:t>
      </w:r>
      <w:r>
        <w:rPr>
          <w:rFonts w:hint="eastAsia"/>
        </w:rPr>
        <w:t>6G</w:t>
      </w:r>
      <w:r>
        <w:rPr>
          <w:rFonts w:hint="eastAsia"/>
          <w:lang w:val="en-US"/>
        </w:rPr>
        <w:t xml:space="preserve">, RAN2 </w:t>
      </w:r>
      <w:r>
        <w:rPr>
          <w:rFonts w:hint="eastAsia"/>
        </w:rPr>
        <w:t xml:space="preserve">should </w:t>
      </w:r>
      <w:r>
        <w:t>specif</w:t>
      </w:r>
      <w:r>
        <w:rPr>
          <w:rFonts w:hint="eastAsia"/>
        </w:rPr>
        <w:t xml:space="preserve">y a </w:t>
      </w:r>
      <w:r>
        <w:t>unified data collection framework</w:t>
      </w:r>
      <w:r>
        <w:rPr>
          <w:rFonts w:hint="eastAsia"/>
        </w:rPr>
        <w:t xml:space="preserve"> </w:t>
      </w:r>
      <w:r>
        <w:t>to enhance the efficiency of data collection and prevent redundancy.</w:t>
      </w:r>
    </w:p>
    <w:p w14:paraId="2771D158" w14:textId="795E0411" w:rsidR="00956C9B" w:rsidRPr="00B8599B" w:rsidRDefault="00B8599B" w:rsidP="00B8599B">
      <w:pPr>
        <w:pStyle w:val="Proposal"/>
        <w:spacing w:before="120"/>
        <w:rPr>
          <w:lang w:val="en-US"/>
        </w:rPr>
      </w:pPr>
      <w:r>
        <w:rPr>
          <w:rFonts w:hint="eastAsia"/>
          <w:lang w:val="en-US"/>
        </w:rPr>
        <w:t xml:space="preserve">In </w:t>
      </w:r>
      <w:r>
        <w:rPr>
          <w:rFonts w:hint="eastAsia"/>
        </w:rPr>
        <w:t>6G</w:t>
      </w:r>
      <w:r>
        <w:rPr>
          <w:rFonts w:hint="eastAsia"/>
          <w:lang w:val="en-US"/>
        </w:rPr>
        <w:t xml:space="preserve">, RAN2 is </w:t>
      </w:r>
      <w:r>
        <w:rPr>
          <w:lang w:val="en-US"/>
        </w:rPr>
        <w:t>suggested</w:t>
      </w:r>
      <w:r>
        <w:rPr>
          <w:rFonts w:hint="eastAsia"/>
          <w:lang w:val="en-US"/>
        </w:rPr>
        <w:t xml:space="preserve"> to study how to efficiently transfer AI/ML data, e.g., enhance the SRB, DRB, or introduce a new RB.</w:t>
      </w:r>
    </w:p>
    <w:bookmarkEnd w:id="31"/>
    <w:p w14:paraId="55975A05" w14:textId="77777777" w:rsidR="00B8599B" w:rsidRDefault="00B8599B" w:rsidP="00B8599B">
      <w:pPr>
        <w:pStyle w:val="Proposal"/>
        <w:spacing w:before="120"/>
      </w:pPr>
      <w:r>
        <w:rPr>
          <w:rFonts w:hint="eastAsia"/>
        </w:rPr>
        <w:t>6G</w:t>
      </w:r>
      <w:r>
        <w:t xml:space="preserve"> should </w:t>
      </w:r>
      <w:r>
        <w:rPr>
          <w:rFonts w:hint="eastAsia"/>
        </w:rPr>
        <w:t xml:space="preserve">natively </w:t>
      </w:r>
      <w:r>
        <w:t>support</w:t>
      </w:r>
      <w:r>
        <w:rPr>
          <w:rFonts w:hint="eastAsia"/>
        </w:rPr>
        <w:t xml:space="preserve"> </w:t>
      </w:r>
      <w:r>
        <w:t>AI agents</w:t>
      </w:r>
      <w:r>
        <w:rPr>
          <w:rFonts w:hint="eastAsia"/>
        </w:rPr>
        <w:t xml:space="preserve"> on both </w:t>
      </w:r>
      <w:r>
        <w:t xml:space="preserve">UE side and </w:t>
      </w:r>
      <w:r>
        <w:rPr>
          <w:rFonts w:hint="eastAsia"/>
        </w:rPr>
        <w:t>NW</w:t>
      </w:r>
      <w:r>
        <w:t xml:space="preserve"> side</w:t>
      </w:r>
      <w:r>
        <w:rPr>
          <w:rFonts w:hint="eastAsia"/>
        </w:rPr>
        <w:t xml:space="preserve">, to </w:t>
      </w:r>
      <w:r>
        <w:t xml:space="preserve">improve </w:t>
      </w:r>
      <w:r>
        <w:rPr>
          <w:rFonts w:hint="eastAsia"/>
        </w:rPr>
        <w:t xml:space="preserve">the </w:t>
      </w:r>
      <w:r>
        <w:t>system performance</w:t>
      </w:r>
      <w:r>
        <w:rPr>
          <w:rFonts w:hint="eastAsia"/>
        </w:rPr>
        <w:t>.</w:t>
      </w:r>
    </w:p>
    <w:p w14:paraId="3EF4BCA2" w14:textId="77777777" w:rsidR="00956C9B" w:rsidRDefault="00000000">
      <w:pPr>
        <w:pStyle w:val="1"/>
        <w:rPr>
          <w:lang w:val="en-US"/>
        </w:rPr>
      </w:pPr>
      <w:r>
        <w:rPr>
          <w:lang w:val="en-US"/>
        </w:rPr>
        <w:t>References</w:t>
      </w:r>
    </w:p>
    <w:p w14:paraId="4DF556F6" w14:textId="77777777" w:rsidR="00956C9B" w:rsidRDefault="00000000">
      <w:pPr>
        <w:rPr>
          <w:rFonts w:eastAsia="Batang"/>
          <w:szCs w:val="16"/>
          <w:lang w:val="en-US" w:eastAsia="en-US"/>
        </w:rPr>
      </w:pPr>
      <w:r>
        <w:rPr>
          <w:rFonts w:eastAsia="Batang" w:hint="eastAsia"/>
          <w:szCs w:val="16"/>
          <w:lang w:val="en-US" w:eastAsia="en-US"/>
        </w:rPr>
        <w:t>[</w:t>
      </w:r>
      <w:r>
        <w:rPr>
          <w:rFonts w:hint="eastAsia"/>
          <w:szCs w:val="16"/>
          <w:lang w:val="en-US" w:eastAsia="zh-CN"/>
        </w:rPr>
        <w:t>1</w:t>
      </w:r>
      <w:r>
        <w:rPr>
          <w:rFonts w:eastAsia="Batang" w:hint="eastAsia"/>
          <w:szCs w:val="16"/>
          <w:lang w:val="en-US" w:eastAsia="en-US"/>
        </w:rPr>
        <w:t>] RAN</w:t>
      </w:r>
      <w:r>
        <w:rPr>
          <w:rFonts w:hint="eastAsia"/>
          <w:szCs w:val="16"/>
          <w:lang w:val="en-US" w:eastAsia="zh-CN"/>
        </w:rPr>
        <w:t>2#131bis,</w:t>
      </w:r>
      <w:r>
        <w:rPr>
          <w:rFonts w:eastAsia="Batang" w:hint="eastAsia"/>
          <w:szCs w:val="16"/>
          <w:lang w:val="en-US" w:eastAsia="en-US"/>
        </w:rPr>
        <w:t xml:space="preserve"> Chairman notes</w:t>
      </w:r>
      <w:r>
        <w:rPr>
          <w:rFonts w:eastAsiaTheme="minorEastAsia" w:hint="eastAsia"/>
          <w:szCs w:val="16"/>
          <w:lang w:val="en-US" w:eastAsia="zh-CN"/>
        </w:rPr>
        <w:t>.</w:t>
      </w:r>
      <w:r>
        <w:rPr>
          <w:rFonts w:eastAsia="Batang" w:hint="eastAsia"/>
          <w:szCs w:val="16"/>
          <w:lang w:val="en-US" w:eastAsia="en-US"/>
        </w:rPr>
        <w:t xml:space="preserve"> </w:t>
      </w:r>
    </w:p>
    <w:p w14:paraId="5815F97A" w14:textId="77777777" w:rsidR="00956C9B" w:rsidRDefault="00000000">
      <w:pPr>
        <w:rPr>
          <w:rFonts w:eastAsia="Batang"/>
          <w:szCs w:val="16"/>
          <w:lang w:val="en-US" w:eastAsia="en-US"/>
        </w:rPr>
      </w:pPr>
      <w:r>
        <w:rPr>
          <w:rFonts w:hint="eastAsia"/>
          <w:szCs w:val="16"/>
          <w:lang w:val="en-US" w:eastAsia="en-US"/>
        </w:rPr>
        <w:t xml:space="preserve">[2] </w:t>
      </w:r>
      <w:r>
        <w:rPr>
          <w:rFonts w:hint="eastAsia"/>
          <w:szCs w:val="16"/>
          <w:lang w:val="en-US"/>
        </w:rPr>
        <w:t>TR 38.843</w:t>
      </w:r>
      <w:r>
        <w:rPr>
          <w:rFonts w:eastAsia="Batang" w:hint="eastAsia"/>
          <w:szCs w:val="16"/>
          <w:lang w:val="en-US" w:eastAsia="en-US"/>
        </w:rPr>
        <w:t>,</w:t>
      </w:r>
      <w:r>
        <w:rPr>
          <w:rFonts w:hint="eastAsia"/>
          <w:szCs w:val="16"/>
          <w:lang w:val="en-US"/>
        </w:rPr>
        <w:t xml:space="preserve"> Study on Artificial Intelligence (AI)/Machine Learning (ML) for NR air interface</w:t>
      </w:r>
      <w:r>
        <w:rPr>
          <w:rFonts w:eastAsia="Batang" w:hint="eastAsia"/>
          <w:szCs w:val="16"/>
          <w:lang w:val="en-US" w:eastAsia="en-US"/>
        </w:rPr>
        <w:t>.</w:t>
      </w:r>
    </w:p>
    <w:p w14:paraId="5E109C8D" w14:textId="77777777" w:rsidR="00956C9B" w:rsidRDefault="00000000">
      <w:pPr>
        <w:rPr>
          <w:szCs w:val="16"/>
          <w:lang w:val="en-US" w:eastAsia="zh-CN"/>
        </w:rPr>
      </w:pPr>
      <w:r>
        <w:rPr>
          <w:rFonts w:hint="eastAsia"/>
          <w:szCs w:val="16"/>
          <w:lang w:val="en-US" w:eastAsia="en-US"/>
        </w:rPr>
        <w:t>[</w:t>
      </w:r>
      <w:r>
        <w:rPr>
          <w:rFonts w:hint="eastAsia"/>
          <w:szCs w:val="16"/>
          <w:lang w:val="en-US" w:eastAsia="zh-CN"/>
        </w:rPr>
        <w:t>3</w:t>
      </w:r>
      <w:r>
        <w:rPr>
          <w:rFonts w:hint="eastAsia"/>
          <w:szCs w:val="16"/>
          <w:lang w:val="en-US" w:eastAsia="en-US"/>
        </w:rPr>
        <w:t xml:space="preserve">] </w:t>
      </w:r>
      <w:r>
        <w:rPr>
          <w:rFonts w:hint="eastAsia"/>
          <w:szCs w:val="16"/>
          <w:lang w:val="en-US"/>
        </w:rPr>
        <w:t>T</w:t>
      </w:r>
      <w:r>
        <w:rPr>
          <w:rFonts w:hint="eastAsia"/>
          <w:szCs w:val="16"/>
          <w:lang w:val="en-US" w:eastAsia="zh-CN"/>
        </w:rPr>
        <w:t>S</w:t>
      </w:r>
      <w:r>
        <w:rPr>
          <w:rFonts w:hint="eastAsia"/>
          <w:szCs w:val="16"/>
          <w:lang w:val="en-US"/>
        </w:rPr>
        <w:t xml:space="preserve"> 38.</w:t>
      </w:r>
      <w:r>
        <w:rPr>
          <w:rFonts w:hint="eastAsia"/>
          <w:szCs w:val="16"/>
          <w:lang w:val="en-US" w:eastAsia="zh-CN"/>
        </w:rPr>
        <w:t>300</w:t>
      </w:r>
      <w:r>
        <w:rPr>
          <w:rFonts w:eastAsia="Batang" w:hint="eastAsia"/>
          <w:szCs w:val="16"/>
          <w:lang w:val="en-US" w:eastAsia="en-US"/>
        </w:rPr>
        <w:t>,</w:t>
      </w:r>
      <w:r>
        <w:rPr>
          <w:rFonts w:hint="eastAsia"/>
          <w:szCs w:val="16"/>
          <w:lang w:val="en-US"/>
        </w:rPr>
        <w:t xml:space="preserve"> </w:t>
      </w:r>
      <w:r>
        <w:t>NR; NR and NG-RAN Overall Description</w:t>
      </w:r>
      <w:r>
        <w:rPr>
          <w:rFonts w:hint="eastAsia"/>
          <w:lang w:val="en-US" w:eastAsia="zh-CN"/>
        </w:rPr>
        <w:t>.</w:t>
      </w:r>
    </w:p>
    <w:p w14:paraId="3E52C841" w14:textId="77777777" w:rsidR="00956C9B" w:rsidRDefault="00000000">
      <w:pPr>
        <w:rPr>
          <w:rFonts w:eastAsiaTheme="minorEastAsia"/>
          <w:szCs w:val="16"/>
          <w:lang w:val="en-US" w:eastAsia="zh-CN"/>
        </w:rPr>
      </w:pPr>
      <w:r>
        <w:rPr>
          <w:rFonts w:eastAsia="Batang" w:hint="eastAsia"/>
          <w:szCs w:val="16"/>
          <w:lang w:val="en-US" w:eastAsia="en-US"/>
        </w:rPr>
        <w:t>[</w:t>
      </w:r>
      <w:r>
        <w:rPr>
          <w:rFonts w:eastAsiaTheme="minorEastAsia" w:hint="eastAsia"/>
          <w:szCs w:val="16"/>
          <w:lang w:val="en-US" w:eastAsia="zh-CN"/>
        </w:rPr>
        <w:t>4</w:t>
      </w:r>
      <w:r>
        <w:rPr>
          <w:rFonts w:eastAsia="Batang" w:hint="eastAsia"/>
          <w:szCs w:val="16"/>
          <w:lang w:val="en-US" w:eastAsia="en-US"/>
        </w:rPr>
        <w:t xml:space="preserve">] </w:t>
      </w:r>
      <w:r>
        <w:rPr>
          <w:szCs w:val="16"/>
          <w:lang w:val="en-US" w:eastAsia="en-US"/>
        </w:rPr>
        <w:t xml:space="preserve">TR </w:t>
      </w:r>
      <w:r>
        <w:rPr>
          <w:rFonts w:hint="eastAsia"/>
          <w:szCs w:val="16"/>
          <w:lang w:val="en-US"/>
        </w:rPr>
        <w:t>22.870</w:t>
      </w:r>
      <w:r>
        <w:rPr>
          <w:rFonts w:eastAsia="Batang" w:hint="eastAsia"/>
          <w:szCs w:val="16"/>
          <w:lang w:val="en-US" w:eastAsia="en-US"/>
        </w:rPr>
        <w:t xml:space="preserve">, </w:t>
      </w:r>
      <w:r>
        <w:rPr>
          <w:rFonts w:eastAsia="Batang"/>
          <w:szCs w:val="16"/>
          <w:lang w:val="en-US" w:eastAsia="en-US"/>
        </w:rPr>
        <w:t>Study on 6G Use Cases and Service Requirements</w:t>
      </w:r>
      <w:r>
        <w:rPr>
          <w:rFonts w:eastAsia="Batang" w:hint="eastAsia"/>
          <w:szCs w:val="16"/>
          <w:lang w:val="en-US" w:eastAsia="en-US"/>
        </w:rPr>
        <w:t>.</w:t>
      </w:r>
    </w:p>
    <w:sectPr w:rsidR="00956C9B">
      <w:headerReference w:type="even" r:id="rId14"/>
      <w:footerReference w:type="default" r:id="rId15"/>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FB6FD" w14:textId="77777777" w:rsidR="006022D1" w:rsidRDefault="006022D1">
      <w:pPr>
        <w:spacing w:after="0"/>
      </w:pPr>
      <w:r>
        <w:separator/>
      </w:r>
    </w:p>
  </w:endnote>
  <w:endnote w:type="continuationSeparator" w:id="0">
    <w:p w14:paraId="04EB5DAE" w14:textId="77777777" w:rsidR="006022D1" w:rsidRDefault="00602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D089" w14:textId="77777777" w:rsidR="00956C9B"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81E9" w14:textId="77777777" w:rsidR="006022D1" w:rsidRDefault="006022D1">
      <w:pPr>
        <w:spacing w:after="0"/>
      </w:pPr>
      <w:r>
        <w:separator/>
      </w:r>
    </w:p>
  </w:footnote>
  <w:footnote w:type="continuationSeparator" w:id="0">
    <w:p w14:paraId="223503F7" w14:textId="77777777" w:rsidR="006022D1" w:rsidRDefault="00602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9D5E" w14:textId="77777777" w:rsidR="00956C9B"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7C55F44"/>
    <w:multiLevelType w:val="multilevel"/>
    <w:tmpl w:val="27C55F44"/>
    <w:lvl w:ilvl="0">
      <w:numFmt w:val="bullet"/>
      <w:lvlText w:val="-"/>
      <w:lvlJc w:val="left"/>
      <w:pPr>
        <w:ind w:left="1979" w:hanging="360"/>
      </w:pPr>
      <w:rPr>
        <w:rFonts w:ascii="Aptos" w:eastAsia="PMingLiU" w:hAnsi="Aptos"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306" w:hanging="360"/>
      </w:pPr>
    </w:lvl>
    <w:lvl w:ilvl="2">
      <w:start w:val="1"/>
      <w:numFmt w:val="lowerRoman"/>
      <w:lvlText w:val="%3."/>
      <w:lvlJc w:val="right"/>
      <w:pPr>
        <w:ind w:left="1026" w:hanging="180"/>
      </w:pPr>
    </w:lvl>
    <w:lvl w:ilvl="3">
      <w:start w:val="1"/>
      <w:numFmt w:val="decimal"/>
      <w:lvlText w:val="%4."/>
      <w:lvlJc w:val="left"/>
      <w:pPr>
        <w:ind w:left="1746" w:hanging="360"/>
      </w:pPr>
    </w:lvl>
    <w:lvl w:ilvl="4">
      <w:start w:val="1"/>
      <w:numFmt w:val="lowerLetter"/>
      <w:lvlText w:val="%5."/>
      <w:lvlJc w:val="left"/>
      <w:pPr>
        <w:ind w:left="2466" w:hanging="360"/>
      </w:pPr>
    </w:lvl>
    <w:lvl w:ilvl="5">
      <w:start w:val="1"/>
      <w:numFmt w:val="lowerRoman"/>
      <w:lvlText w:val="%6."/>
      <w:lvlJc w:val="right"/>
      <w:pPr>
        <w:ind w:left="3186" w:hanging="180"/>
      </w:pPr>
    </w:lvl>
    <w:lvl w:ilvl="6">
      <w:start w:val="1"/>
      <w:numFmt w:val="decimal"/>
      <w:lvlText w:val="%7."/>
      <w:lvlJc w:val="left"/>
      <w:pPr>
        <w:ind w:left="3906" w:hanging="360"/>
      </w:pPr>
    </w:lvl>
    <w:lvl w:ilvl="7">
      <w:start w:val="1"/>
      <w:numFmt w:val="lowerLetter"/>
      <w:lvlText w:val="%8."/>
      <w:lvlJc w:val="left"/>
      <w:pPr>
        <w:ind w:left="4626" w:hanging="360"/>
      </w:pPr>
    </w:lvl>
    <w:lvl w:ilvl="8">
      <w:start w:val="1"/>
      <w:numFmt w:val="lowerRoman"/>
      <w:lvlText w:val="%9."/>
      <w:lvlJc w:val="right"/>
      <w:pPr>
        <w:ind w:left="5346"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3" w15:restartNumberingAfterBreak="0">
    <w:nsid w:val="7B665E58"/>
    <w:multiLevelType w:val="multilevel"/>
    <w:tmpl w:val="7B665E5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395402399">
    <w:abstractNumId w:val="5"/>
  </w:num>
  <w:num w:numId="2" w16cid:durableId="990254289">
    <w:abstractNumId w:val="1"/>
  </w:num>
  <w:num w:numId="3" w16cid:durableId="1794640954">
    <w:abstractNumId w:val="3"/>
  </w:num>
  <w:num w:numId="4" w16cid:durableId="1347901044">
    <w:abstractNumId w:val="10"/>
  </w:num>
  <w:num w:numId="5" w16cid:durableId="408501920">
    <w:abstractNumId w:val="0"/>
  </w:num>
  <w:num w:numId="6" w16cid:durableId="1195508578">
    <w:abstractNumId w:val="12"/>
  </w:num>
  <w:num w:numId="7" w16cid:durableId="453789983">
    <w:abstractNumId w:val="7"/>
  </w:num>
  <w:num w:numId="8" w16cid:durableId="373164673">
    <w:abstractNumId w:val="6"/>
  </w:num>
  <w:num w:numId="9" w16cid:durableId="354309449">
    <w:abstractNumId w:val="8"/>
  </w:num>
  <w:num w:numId="10" w16cid:durableId="1740202867">
    <w:abstractNumId w:val="9"/>
  </w:num>
  <w:num w:numId="11" w16cid:durableId="326052516">
    <w:abstractNumId w:val="11"/>
  </w:num>
  <w:num w:numId="12" w16cid:durableId="1635452316">
    <w:abstractNumId w:val="2"/>
  </w:num>
  <w:num w:numId="13" w16cid:durableId="1867864696">
    <w:abstractNumId w:val="4"/>
  </w:num>
  <w:num w:numId="14" w16cid:durableId="551429137">
    <w:abstractNumId w:val="13"/>
  </w:num>
  <w:num w:numId="15" w16cid:durableId="664672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7142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4F7"/>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23D"/>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7FA"/>
    <w:rsid w:val="003528D5"/>
    <w:rsid w:val="00352A16"/>
    <w:rsid w:val="00352AC0"/>
    <w:rsid w:val="00352D0C"/>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B1"/>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2D1"/>
    <w:rsid w:val="0060281C"/>
    <w:rsid w:val="0060283C"/>
    <w:rsid w:val="00602A98"/>
    <w:rsid w:val="00602BDF"/>
    <w:rsid w:val="00602C32"/>
    <w:rsid w:val="00602CA3"/>
    <w:rsid w:val="00602F0E"/>
    <w:rsid w:val="0060329C"/>
    <w:rsid w:val="00603327"/>
    <w:rsid w:val="006033E2"/>
    <w:rsid w:val="0060342C"/>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8FE"/>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AA6"/>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C9B"/>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BBE"/>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99B"/>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9D"/>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C5E"/>
    <w:rsid w:val="00C97CBF"/>
    <w:rsid w:val="00C97DF0"/>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90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F8C"/>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498"/>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8654B63"/>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CDE3A17"/>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21707"/>
  <w15:docId w15:val="{5D05A8EF-850C-4D4D-9BAF-7FBC4ECE9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link w:val="af9"/>
    <w:qFormat/>
    <w:pPr>
      <w:widowControl w:val="0"/>
      <w:overflowPunct w:val="0"/>
      <w:autoSpaceDE w:val="0"/>
      <w:autoSpaceDN w:val="0"/>
      <w:adjustRightInd w:val="0"/>
      <w:textAlignment w:val="baseline"/>
    </w:pPr>
    <w:rPr>
      <w:rFonts w:ascii="Arial" w:hAnsi="Arial"/>
      <w:b/>
      <w:sz w:val="18"/>
      <w:lang w:val="en-GB" w:eastAsia="ja-JP"/>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qFormat/>
    <w:rPr>
      <w:rFonts w:ascii="Arial" w:hAnsi="Arial"/>
      <w:sz w:val="32"/>
      <w:lang w:eastAsia="ja-JP"/>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character" w:customStyle="1" w:styleId="a7">
    <w:name w:val="正文文本 字符"/>
    <w:link w:val="a6"/>
    <w:qFormat/>
    <w:rPr>
      <w:rFonts w:ascii="Times New Roman" w:hAnsi="Times New Roman"/>
      <w:lang w:val="en-GB"/>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9"/>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1873</Words>
  <Characters>10831</Characters>
  <Application>Microsoft Office Word</Application>
  <DocSecurity>0</DocSecurity>
  <Lines>150</Lines>
  <Paragraphs>78</Paragraphs>
  <ScaleCrop>false</ScaleCrop>
  <Company>Ericsson</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3</cp:revision>
  <cp:lastPrinted>2008-02-07T01:09:00Z</cp:lastPrinted>
  <dcterms:created xsi:type="dcterms:W3CDTF">2025-11-07T06:40:00Z</dcterms:created>
  <dcterms:modified xsi:type="dcterms:W3CDTF">2025-11-07T06:42:00Z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2052-12.1.0.23542</vt:lpwstr>
  </property>
  <property fmtid="{D5CDD505-2E9C-101B-9397-08002B2CF9AE}" pid="17" name="ICV">
    <vt:lpwstr>67C1CB55880344139DC6BCE3DA0560FF_13</vt:lpwstr>
  </property>
  <property fmtid="{D5CDD505-2E9C-101B-9397-08002B2CF9AE}" pid="18" name="GrammarlyDocumentId">
    <vt:lpwstr>a8903620-f767-4ca5-92f8-658fce9c1458</vt:lpwstr>
  </property>
</Properties>
</file>